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68FF0762" w:rsidR="00C416FF" w:rsidRDefault="00C416FF" w:rsidP="00C416FF">
      <w:pPr>
        <w:pStyle w:val="3GPPHeader"/>
        <w:spacing w:after="0"/>
      </w:pPr>
      <w:r w:rsidRPr="00CD1E05">
        <w:t>3GPP TSG-RAN WG2 Meeting #12</w:t>
      </w:r>
      <w:r w:rsidR="000C3D60" w:rsidRPr="00CD1E05">
        <w:t>6</w:t>
      </w:r>
      <w:r w:rsidRPr="00CD1E05">
        <w:tab/>
        <w:t>R2-2</w:t>
      </w:r>
      <w:r w:rsidR="000C3D60" w:rsidRPr="00CD1E05">
        <w:t>4</w:t>
      </w:r>
      <w:r w:rsidR="00CD1E05" w:rsidRPr="00CD1E05">
        <w:t>05591</w:t>
      </w:r>
    </w:p>
    <w:p w14:paraId="1735A057" w14:textId="43143AC3" w:rsidR="00CD3DC8" w:rsidRPr="00922EA7" w:rsidRDefault="000C3D60" w:rsidP="00C416FF">
      <w:pPr>
        <w:pStyle w:val="3GPPHeader"/>
        <w:rPr>
          <w:rFonts w:eastAsia="맑은 고딕"/>
          <w:lang w:eastAsia="ko-KR"/>
        </w:rPr>
      </w:pPr>
      <w:r w:rsidRPr="000C3D60">
        <w:t>Fukuoka, Japan, 20 – 24 May 2024</w:t>
      </w:r>
      <w:r w:rsidR="00CD3DC8" w:rsidRPr="00922EA7">
        <w:rPr>
          <w:bCs/>
        </w:rPr>
        <w:tab/>
      </w:r>
    </w:p>
    <w:p w14:paraId="7F54F68E" w14:textId="0FC715C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8.3.4.1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4C706F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455E59">
        <w:rPr>
          <w:rFonts w:ascii="Arial" w:hAnsi="Arial" w:cs="Arial"/>
          <w:b/>
          <w:bCs/>
          <w:sz w:val="24"/>
        </w:rPr>
        <w:t>Simulation for HOF and RLF Prediction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4BE125F8" w14:textId="5FEAB6B7" w:rsidR="00F70D85" w:rsidRPr="00DD3005" w:rsidRDefault="00DD3005" w:rsidP="001B6510">
      <w:pPr>
        <w:spacing w:before="240"/>
        <w:rPr>
          <w:rFonts w:eastAsiaTheme="minorEastAsia"/>
          <w:lang w:eastAsia="ko-KR"/>
        </w:rPr>
      </w:pPr>
      <w:r>
        <w:rPr>
          <w:lang w:eastAsia="ko-KR"/>
        </w:rPr>
        <w:t xml:space="preserve">This document discusses about simulation assumptions for AI/ML-based HOF and RLF prediction. </w:t>
      </w:r>
    </w:p>
    <w:p w14:paraId="070A2445" w14:textId="77777777" w:rsidR="002559DF" w:rsidRPr="00C93DB7" w:rsidRDefault="002559DF" w:rsidP="002559DF">
      <w:pPr>
        <w:pStyle w:val="1"/>
      </w:pPr>
      <w:r w:rsidRPr="00C93DB7">
        <w:t>Discussion</w:t>
      </w:r>
    </w:p>
    <w:p w14:paraId="7AC9F9B0" w14:textId="020C0EB8" w:rsidR="005D4D60" w:rsidRDefault="001F7FA1" w:rsidP="005D4D60">
      <w:pPr>
        <w:pStyle w:val="2"/>
        <w:rPr>
          <w:rFonts w:eastAsiaTheme="minorEastAsia"/>
          <w:lang w:eastAsia="ko-KR"/>
        </w:rPr>
      </w:pPr>
      <w:r>
        <w:rPr>
          <w:rFonts w:eastAsiaTheme="minorEastAsia"/>
          <w:lang w:eastAsia="ko-KR"/>
        </w:rPr>
        <w:t>Interference and Neighbor Cell Modeling</w:t>
      </w:r>
    </w:p>
    <w:p w14:paraId="5EA022B0" w14:textId="77777777" w:rsidR="004D16DD" w:rsidRDefault="004D16DD" w:rsidP="002E296A">
      <w:pPr>
        <w:spacing w:before="240"/>
        <w:jc w:val="both"/>
        <w:rPr>
          <w:rFonts w:eastAsiaTheme="minorEastAsia"/>
          <w:lang w:eastAsia="ko-KR"/>
        </w:rPr>
      </w:pPr>
      <w:r>
        <w:rPr>
          <w:rFonts w:eastAsiaTheme="minorEastAsia"/>
          <w:lang w:eastAsia="ko-KR"/>
        </w:rPr>
        <w:t xml:space="preserve">During </w:t>
      </w:r>
      <w:r w:rsidR="007D5449">
        <w:rPr>
          <w:rFonts w:eastAsiaTheme="minorEastAsia"/>
          <w:lang w:eastAsia="ko-KR"/>
        </w:rPr>
        <w:t>RAN2 email discussion</w:t>
      </w:r>
      <w:r>
        <w:rPr>
          <w:rFonts w:eastAsiaTheme="minorEastAsia"/>
          <w:lang w:eastAsia="ko-KR"/>
        </w:rPr>
        <w:t xml:space="preserve"> </w:t>
      </w:r>
      <w:r w:rsidRPr="004D16DD">
        <w:rPr>
          <w:rFonts w:eastAsiaTheme="minorEastAsia"/>
          <w:lang w:eastAsia="ko-KR"/>
        </w:rPr>
        <w:t>[POST125bis][021][AIML mobility] Simulation assumptions and methodology (OPPO)</w:t>
      </w:r>
      <w:r>
        <w:rPr>
          <w:rFonts w:eastAsiaTheme="minorEastAsia"/>
          <w:lang w:eastAsia="ko-KR"/>
        </w:rPr>
        <w:t>, boundary processing model was discussed among three options shown in Figure 1 [1]:</w:t>
      </w:r>
    </w:p>
    <w:p w14:paraId="432F5895" w14:textId="70FA78CE" w:rsidR="004D16DD" w:rsidRDefault="004D16DD" w:rsidP="004D16DD">
      <w:pPr>
        <w:pStyle w:val="a6"/>
        <w:numPr>
          <w:ilvl w:val="0"/>
          <w:numId w:val="35"/>
        </w:numPr>
        <w:spacing w:before="240"/>
        <w:jc w:val="both"/>
        <w:rPr>
          <w:rFonts w:eastAsiaTheme="minorEastAsia"/>
          <w:lang w:eastAsia="ko-KR"/>
        </w:rPr>
      </w:pPr>
      <w:r>
        <w:rPr>
          <w:rFonts w:eastAsiaTheme="minorEastAsia"/>
          <w:lang w:eastAsia="ko-KR"/>
        </w:rPr>
        <w:t>Option 1: Wrap-around</w:t>
      </w:r>
    </w:p>
    <w:p w14:paraId="50D419A9" w14:textId="7D96BF46" w:rsidR="002E296A" w:rsidRDefault="004D16DD" w:rsidP="004D16DD">
      <w:pPr>
        <w:pStyle w:val="a6"/>
        <w:numPr>
          <w:ilvl w:val="0"/>
          <w:numId w:val="35"/>
        </w:numPr>
        <w:spacing w:before="240"/>
        <w:jc w:val="both"/>
        <w:rPr>
          <w:rFonts w:eastAsiaTheme="minorEastAsia"/>
          <w:lang w:eastAsia="ko-KR"/>
        </w:rPr>
      </w:pPr>
      <w:r>
        <w:rPr>
          <w:rFonts w:eastAsiaTheme="minorEastAsia"/>
          <w:lang w:eastAsia="ko-KR"/>
        </w:rPr>
        <w:t>Option 2:</w:t>
      </w:r>
      <w:r w:rsidR="007D5449" w:rsidRPr="004D16DD">
        <w:rPr>
          <w:rFonts w:eastAsiaTheme="minorEastAsia"/>
          <w:lang w:eastAsia="ko-KR"/>
        </w:rPr>
        <w:t xml:space="preserve"> </w:t>
      </w:r>
      <w:r>
        <w:rPr>
          <w:rFonts w:eastAsiaTheme="minorEastAsia"/>
          <w:lang w:eastAsia="ko-KR"/>
        </w:rPr>
        <w:t>Bouncing circle</w:t>
      </w:r>
    </w:p>
    <w:p w14:paraId="1B34CF8D" w14:textId="78EF6EEA" w:rsidR="004D16DD" w:rsidRPr="004D16DD" w:rsidRDefault="004D16DD" w:rsidP="004D16DD">
      <w:pPr>
        <w:pStyle w:val="a6"/>
        <w:numPr>
          <w:ilvl w:val="0"/>
          <w:numId w:val="35"/>
        </w:numPr>
        <w:spacing w:before="240"/>
        <w:jc w:val="both"/>
        <w:rPr>
          <w:rFonts w:eastAsiaTheme="minorEastAsia"/>
          <w:lang w:eastAsia="ko-KR"/>
        </w:rPr>
      </w:pPr>
      <w:r>
        <w:rPr>
          <w:rFonts w:eastAsiaTheme="minorEastAsia"/>
          <w:lang w:eastAsia="ko-KR"/>
        </w:rPr>
        <w:t>Option 3: Termination at the boundary</w:t>
      </w:r>
    </w:p>
    <w:p w14:paraId="13784C8A" w14:textId="77777777" w:rsidR="007D5449" w:rsidRDefault="007D5449" w:rsidP="007D5449">
      <w:pPr>
        <w:spacing w:before="120" w:line="276" w:lineRule="auto"/>
        <w:jc w:val="center"/>
      </w:pPr>
      <w:r>
        <w:rPr>
          <w:noProof/>
        </w:rPr>
        <w:object w:dxaOrig="13905" w:dyaOrig="14535" w14:anchorId="5EFE0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95pt;height:122.05pt;mso-width-percent:0;mso-height-percent:0;mso-width-percent:0;mso-height-percent:0" o:ole="">
            <v:imagedata r:id="rId7" o:title=""/>
          </v:shape>
          <o:OLEObject Type="Embed" ProgID="Visio.Drawing.15" ShapeID="_x0000_i1025" DrawAspect="Content" ObjectID="_1776866249" r:id="rId8"/>
        </w:object>
      </w:r>
      <w:r>
        <w:rPr>
          <w:noProof/>
        </w:rPr>
        <w:object w:dxaOrig="11070" w:dyaOrig="11295" w14:anchorId="52CC1981">
          <v:shape id="_x0000_i1026" type="#_x0000_t75" alt="" style="width:113.15pt;height:115.95pt;mso-width-percent:0;mso-height-percent:0;mso-width-percent:0;mso-height-percent:0" o:ole="">
            <v:imagedata r:id="rId9" o:title=""/>
          </v:shape>
          <o:OLEObject Type="Embed" ProgID="Visio.Drawing.15" ShapeID="_x0000_i1026" DrawAspect="Content" ObjectID="_1776866250" r:id="rId10"/>
        </w:object>
      </w:r>
      <w:r>
        <w:t xml:space="preserve"> </w:t>
      </w:r>
      <w:r>
        <w:rPr>
          <w:noProof/>
        </w:rPr>
        <w:object w:dxaOrig="13905" w:dyaOrig="14535" w14:anchorId="7AFB3DA1">
          <v:shape id="_x0000_i1027" type="#_x0000_t75" alt="" style="width:111.75pt;height:116.9pt;mso-width-percent:0;mso-height-percent:0;mso-width-percent:0;mso-height-percent:0" o:ole="">
            <v:imagedata r:id="rId11" o:title=""/>
          </v:shape>
          <o:OLEObject Type="Embed" ProgID="Visio.Drawing.15" ShapeID="_x0000_i1027" DrawAspect="Content" ObjectID="_1776866251" r:id="rId12"/>
        </w:object>
      </w:r>
    </w:p>
    <w:p w14:paraId="091D1823" w14:textId="0F538A7A" w:rsidR="007D5449" w:rsidRPr="007D5449" w:rsidRDefault="007D5449" w:rsidP="007D5449">
      <w:pPr>
        <w:spacing w:before="120" w:line="276" w:lineRule="auto"/>
        <w:ind w:firstLineChars="1050" w:firstLine="2061"/>
        <w:rPr>
          <w:b/>
        </w:rPr>
      </w:pPr>
      <w:r w:rsidRPr="007D5449">
        <w:rPr>
          <w:b/>
        </w:rPr>
        <w:t>Option 1</w:t>
      </w:r>
      <w:r w:rsidR="009A3AB6">
        <w:rPr>
          <w:b/>
        </w:rPr>
        <w:tab/>
      </w:r>
      <w:r w:rsidR="009A3AB6">
        <w:rPr>
          <w:b/>
        </w:rPr>
        <w:tab/>
      </w:r>
      <w:r w:rsidR="009A3AB6">
        <w:rPr>
          <w:b/>
        </w:rPr>
        <w:tab/>
      </w:r>
      <w:r w:rsidRPr="007D5449">
        <w:rPr>
          <w:b/>
        </w:rPr>
        <w:t>Option 2</w:t>
      </w:r>
      <w:r w:rsidR="009A3AB6">
        <w:rPr>
          <w:b/>
        </w:rPr>
        <w:tab/>
      </w:r>
      <w:r w:rsidR="009A3AB6">
        <w:rPr>
          <w:b/>
        </w:rPr>
        <w:tab/>
      </w:r>
      <w:r w:rsidRPr="007D5449">
        <w:rPr>
          <w:b/>
        </w:rPr>
        <w:t>Option 3</w:t>
      </w:r>
    </w:p>
    <w:p w14:paraId="3C33AD90" w14:textId="14042C6E" w:rsidR="007D5449" w:rsidRPr="007D5449" w:rsidRDefault="007D5449" w:rsidP="007D5449">
      <w:pPr>
        <w:spacing w:before="120" w:line="276" w:lineRule="auto"/>
        <w:jc w:val="center"/>
        <w:rPr>
          <w:b/>
        </w:rPr>
      </w:pPr>
      <w:r w:rsidRPr="007D5449">
        <w:rPr>
          <w:b/>
        </w:rPr>
        <w:t xml:space="preserve">Figure </w:t>
      </w:r>
      <w:r w:rsidR="004D16DD">
        <w:rPr>
          <w:b/>
        </w:rPr>
        <w:t>1.</w:t>
      </w:r>
      <w:r w:rsidRPr="007D5449">
        <w:rPr>
          <w:b/>
        </w:rPr>
        <w:t xml:space="preserve"> Options for boundary processing </w:t>
      </w:r>
      <w:r w:rsidR="004D16DD">
        <w:rPr>
          <w:b/>
        </w:rPr>
        <w:t>[1</w:t>
      </w:r>
      <w:r w:rsidRPr="007D5449">
        <w:rPr>
          <w:b/>
        </w:rPr>
        <w:t>]</w:t>
      </w:r>
    </w:p>
    <w:p w14:paraId="7C72E667" w14:textId="3FE51099" w:rsidR="007D5449" w:rsidRDefault="004D16DD" w:rsidP="002E296A">
      <w:pPr>
        <w:spacing w:before="240"/>
        <w:jc w:val="both"/>
        <w:rPr>
          <w:rFonts w:eastAsiaTheme="minorEastAsia"/>
          <w:lang w:eastAsia="ko-KR"/>
        </w:rPr>
      </w:pPr>
      <w:r>
        <w:rPr>
          <w:rFonts w:eastAsiaTheme="minorEastAsia" w:hint="eastAsia"/>
          <w:lang w:eastAsia="ko-KR"/>
        </w:rPr>
        <w:t xml:space="preserve">For RRM prediction, the main consideration is RSRP prediction for serving cell and detected </w:t>
      </w:r>
      <w:r>
        <w:rPr>
          <w:rFonts w:eastAsiaTheme="minorEastAsia"/>
          <w:lang w:eastAsia="ko-KR"/>
        </w:rPr>
        <w:t>neighbour</w:t>
      </w:r>
      <w:r>
        <w:rPr>
          <w:rFonts w:eastAsiaTheme="minorEastAsia" w:hint="eastAsia"/>
          <w:lang w:eastAsia="ko-KR"/>
        </w:rPr>
        <w:t xml:space="preserve"> </w:t>
      </w:r>
      <w:r>
        <w:rPr>
          <w:rFonts w:eastAsiaTheme="minorEastAsia"/>
          <w:lang w:eastAsia="ko-KR"/>
        </w:rPr>
        <w:t>cells. It is mai</w:t>
      </w:r>
      <w:r w:rsidR="006F5D2E">
        <w:rPr>
          <w:rFonts w:eastAsiaTheme="minorEastAsia"/>
          <w:lang w:eastAsia="ko-KR"/>
        </w:rPr>
        <w:t xml:space="preserve">nly for a single cell operation. </w:t>
      </w:r>
      <w:r>
        <w:rPr>
          <w:rFonts w:eastAsiaTheme="minorEastAsia"/>
          <w:lang w:eastAsia="ko-KR"/>
        </w:rPr>
        <w:t>Thus, either option could</w:t>
      </w:r>
      <w:r w:rsidR="006F5D2E">
        <w:rPr>
          <w:rFonts w:eastAsiaTheme="minorEastAsia"/>
          <w:lang w:eastAsia="ko-KR"/>
        </w:rPr>
        <w:t xml:space="preserve"> work</w:t>
      </w:r>
      <w:r w:rsidR="00723541">
        <w:rPr>
          <w:rFonts w:eastAsiaTheme="minorEastAsia"/>
          <w:lang w:eastAsia="ko-KR"/>
        </w:rPr>
        <w:t xml:space="preserve"> </w:t>
      </w:r>
      <w:r w:rsidR="00723541">
        <w:rPr>
          <w:rFonts w:eastAsiaTheme="minorEastAsia" w:hint="eastAsia"/>
          <w:lang w:eastAsia="ko-KR"/>
        </w:rPr>
        <w:t xml:space="preserve">in </w:t>
      </w:r>
      <w:r w:rsidR="00723541">
        <w:rPr>
          <w:rFonts w:eastAsiaTheme="minorEastAsia"/>
          <w:lang w:eastAsia="ko-KR"/>
        </w:rPr>
        <w:t>RRM prediction</w:t>
      </w:r>
      <w:r w:rsidR="006F5D2E">
        <w:rPr>
          <w:rFonts w:eastAsiaTheme="minorEastAsia"/>
          <w:lang w:eastAsia="ko-KR"/>
        </w:rPr>
        <w:t>.</w:t>
      </w:r>
    </w:p>
    <w:p w14:paraId="0C124FA4" w14:textId="20EF4E81" w:rsidR="00CF401C" w:rsidRDefault="006F5D2E" w:rsidP="00CF401C">
      <w:pPr>
        <w:spacing w:before="240"/>
        <w:jc w:val="both"/>
        <w:rPr>
          <w:rFonts w:eastAsiaTheme="minorEastAsia"/>
          <w:b/>
          <w:lang w:eastAsia="ko-KR"/>
        </w:rPr>
      </w:pPr>
      <w:r>
        <w:rPr>
          <w:rFonts w:eastAsiaTheme="minorEastAsia"/>
          <w:lang w:eastAsia="ko-KR"/>
        </w:rPr>
        <w:t>However, HOF and RLF predictions are different. In those simulations, the serving cell is determined</w:t>
      </w:r>
      <w:r w:rsidR="004324AD">
        <w:rPr>
          <w:rFonts w:eastAsiaTheme="minorEastAsia"/>
          <w:lang w:eastAsia="ko-KR"/>
        </w:rPr>
        <w:t xml:space="preserve"> first</w:t>
      </w:r>
      <w:r>
        <w:rPr>
          <w:rFonts w:eastAsiaTheme="minorEastAsia"/>
          <w:lang w:eastAsia="ko-KR"/>
        </w:rPr>
        <w:t xml:space="preserve">, handover is modelled based </w:t>
      </w:r>
      <w:r w:rsidR="004324AD">
        <w:rPr>
          <w:rFonts w:eastAsiaTheme="minorEastAsia"/>
          <w:lang w:eastAsia="ko-KR"/>
        </w:rPr>
        <w:t xml:space="preserve">on </w:t>
      </w:r>
      <w:r>
        <w:rPr>
          <w:rFonts w:eastAsiaTheme="minorEastAsia"/>
          <w:lang w:eastAsia="ko-KR"/>
        </w:rPr>
        <w:t xml:space="preserve">A3 </w:t>
      </w:r>
      <w:r w:rsidR="004324AD">
        <w:rPr>
          <w:rFonts w:eastAsiaTheme="minorEastAsia"/>
          <w:lang w:eastAsia="ko-KR"/>
        </w:rPr>
        <w:t>event</w:t>
      </w:r>
      <w:r>
        <w:rPr>
          <w:rFonts w:eastAsiaTheme="minorEastAsia"/>
          <w:lang w:eastAsia="ko-KR"/>
        </w:rPr>
        <w:t xml:space="preserve">, and interference is modelled </w:t>
      </w:r>
      <w:r w:rsidR="00552665">
        <w:rPr>
          <w:rFonts w:eastAsiaTheme="minorEastAsia"/>
          <w:lang w:eastAsia="ko-KR"/>
        </w:rPr>
        <w:t>for SINR calculation.</w:t>
      </w:r>
      <w:r w:rsidR="00CF401C">
        <w:rPr>
          <w:rFonts w:eastAsiaTheme="minorEastAsia"/>
          <w:lang w:eastAsia="ko-KR"/>
        </w:rPr>
        <w:t xml:space="preserve"> It means that </w:t>
      </w:r>
      <w:r w:rsidR="004718BA">
        <w:rPr>
          <w:rFonts w:eastAsiaTheme="minorEastAsia"/>
          <w:lang w:eastAsia="ko-KR"/>
        </w:rPr>
        <w:t xml:space="preserve">sufficient </w:t>
      </w:r>
      <w:r w:rsidR="00CF401C">
        <w:rPr>
          <w:rFonts w:eastAsiaTheme="minorEastAsia"/>
          <w:lang w:eastAsia="ko-KR"/>
        </w:rPr>
        <w:t xml:space="preserve">interference sources and neighbour cells should be modelled. However, bouncing circle (Option 2) and termination (Option 3) would miss </w:t>
      </w:r>
      <w:r w:rsidR="000017FB">
        <w:rPr>
          <w:rFonts w:eastAsiaTheme="minorEastAsia"/>
          <w:lang w:eastAsia="ko-KR"/>
        </w:rPr>
        <w:t xml:space="preserve">such </w:t>
      </w:r>
      <w:r w:rsidR="00CF401C">
        <w:rPr>
          <w:rFonts w:eastAsiaTheme="minorEastAsia"/>
          <w:lang w:eastAsia="ko-KR"/>
        </w:rPr>
        <w:t>dominant interference sources and potential handover, as shown in Figure 2</w:t>
      </w:r>
      <w:r w:rsidR="000017FB">
        <w:rPr>
          <w:rFonts w:eastAsiaTheme="minorEastAsia"/>
          <w:lang w:eastAsia="ko-KR"/>
        </w:rPr>
        <w:t xml:space="preserve"> (i.e. blue cells)</w:t>
      </w:r>
      <w:r w:rsidR="00CF401C">
        <w:rPr>
          <w:rFonts w:eastAsiaTheme="minorEastAsia"/>
          <w:lang w:eastAsia="ko-KR"/>
        </w:rPr>
        <w:t xml:space="preserve">. If </w:t>
      </w:r>
      <w:r w:rsidR="000017FB">
        <w:rPr>
          <w:rFonts w:eastAsiaTheme="minorEastAsia"/>
          <w:lang w:eastAsia="ko-KR"/>
        </w:rPr>
        <w:t xml:space="preserve">the </w:t>
      </w:r>
      <w:r w:rsidR="00CF401C">
        <w:rPr>
          <w:rFonts w:eastAsiaTheme="minorEastAsia"/>
          <w:lang w:eastAsia="ko-KR"/>
        </w:rPr>
        <w:t xml:space="preserve">wrap-around </w:t>
      </w:r>
      <w:r w:rsidR="000017FB">
        <w:rPr>
          <w:rFonts w:eastAsiaTheme="minorEastAsia"/>
          <w:lang w:eastAsia="ko-KR"/>
        </w:rPr>
        <w:t xml:space="preserve">structure </w:t>
      </w:r>
      <w:r w:rsidR="00CF401C">
        <w:rPr>
          <w:rFonts w:eastAsiaTheme="minorEastAsia"/>
          <w:lang w:eastAsia="ko-KR"/>
        </w:rPr>
        <w:t xml:space="preserve">is not modelled, </w:t>
      </w:r>
      <w:r w:rsidR="000017FB">
        <w:rPr>
          <w:rFonts w:eastAsiaTheme="minorEastAsia"/>
          <w:lang w:eastAsia="ko-KR"/>
        </w:rPr>
        <w:t>interference or neighbour cell signal</w:t>
      </w:r>
      <w:r w:rsidR="00CF401C">
        <w:rPr>
          <w:rFonts w:eastAsiaTheme="minorEastAsia"/>
          <w:lang w:eastAsia="ko-KR"/>
        </w:rPr>
        <w:t xml:space="preserve">s </w:t>
      </w:r>
      <w:r w:rsidR="000017FB">
        <w:rPr>
          <w:rFonts w:eastAsiaTheme="minorEastAsia"/>
          <w:lang w:eastAsia="ko-KR"/>
        </w:rPr>
        <w:t>will be decreasing</w:t>
      </w:r>
      <w:r w:rsidR="00CF401C">
        <w:rPr>
          <w:rFonts w:eastAsiaTheme="minorEastAsia"/>
          <w:lang w:eastAsia="ko-KR"/>
        </w:rPr>
        <w:t xml:space="preserve"> as the UE is approaching to the boundary. It results in either very small interference and very good signal quality</w:t>
      </w:r>
      <w:r w:rsidR="000017FB">
        <w:rPr>
          <w:rFonts w:eastAsiaTheme="minorEastAsia"/>
          <w:lang w:eastAsia="ko-KR"/>
        </w:rPr>
        <w:t xml:space="preserve"> at/around the boundary</w:t>
      </w:r>
      <w:r w:rsidR="00CF401C">
        <w:rPr>
          <w:rFonts w:eastAsiaTheme="minorEastAsia"/>
          <w:lang w:eastAsia="ko-KR"/>
        </w:rPr>
        <w:t xml:space="preserve">. However, </w:t>
      </w:r>
      <w:r w:rsidR="005A6666">
        <w:rPr>
          <w:rFonts w:eastAsiaTheme="minorEastAsia"/>
          <w:lang w:eastAsia="ko-KR"/>
        </w:rPr>
        <w:t xml:space="preserve">in the wrap-around structure, near neighbouring cells always exist, so the distortion of missing interference source can be minimized. This has a big </w:t>
      </w:r>
      <w:r w:rsidR="00073EB3">
        <w:rPr>
          <w:rFonts w:eastAsiaTheme="minorEastAsia"/>
          <w:lang w:eastAsia="ko-KR"/>
        </w:rPr>
        <w:t xml:space="preserve">impact to mobility-related KPIs. Hence, we see at least for HOF/RLF prediction, wrap-around structure should be modelled. </w:t>
      </w:r>
    </w:p>
    <w:p w14:paraId="64FDF578" w14:textId="303DDB77" w:rsidR="00CF401C" w:rsidRDefault="00CF401C" w:rsidP="00CF401C">
      <w:pPr>
        <w:spacing w:before="240"/>
        <w:jc w:val="center"/>
      </w:pPr>
      <w:r>
        <w:object w:dxaOrig="6676" w:dyaOrig="6901" w14:anchorId="78A85C7D">
          <v:shape id="_x0000_i1028" type="#_x0000_t75" style="width:129.05pt;height:133.25pt" o:ole="">
            <v:imagedata r:id="rId13" o:title=""/>
          </v:shape>
          <o:OLEObject Type="Embed" ProgID="Visio.Drawing.15" ShapeID="_x0000_i1028" DrawAspect="Content" ObjectID="_1776866252" r:id="rId14"/>
        </w:object>
      </w:r>
      <w:r>
        <w:t xml:space="preserve">                     </w:t>
      </w:r>
      <w:r>
        <w:object w:dxaOrig="10606" w:dyaOrig="8041" w14:anchorId="5258827B">
          <v:shape id="_x0000_i1029" type="#_x0000_t75" style="width:175.3pt;height:133.25pt" o:ole="">
            <v:imagedata r:id="rId15" o:title=""/>
          </v:shape>
          <o:OLEObject Type="Embed" ProgID="Visio.Drawing.15" ShapeID="_x0000_i1029" DrawAspect="Content" ObjectID="_1776866253" r:id="rId16"/>
        </w:object>
      </w:r>
    </w:p>
    <w:p w14:paraId="31D9213F" w14:textId="358500B8" w:rsidR="00CF401C" w:rsidRPr="00CF401C" w:rsidRDefault="00CF401C" w:rsidP="00CF401C">
      <w:pPr>
        <w:spacing w:before="240"/>
        <w:jc w:val="center"/>
        <w:rPr>
          <w:rFonts w:eastAsiaTheme="minorEastAsia"/>
          <w:b/>
          <w:lang w:eastAsia="ko-KR"/>
        </w:rPr>
      </w:pPr>
      <w:r w:rsidRPr="00CF401C">
        <w:rPr>
          <w:rFonts w:eastAsiaTheme="minorEastAsia" w:hint="eastAsia"/>
          <w:b/>
          <w:lang w:eastAsia="ko-KR"/>
        </w:rPr>
        <w:t xml:space="preserve">(a) </w:t>
      </w:r>
      <w:r w:rsidRPr="00CF401C">
        <w:rPr>
          <w:rFonts w:eastAsiaTheme="minorEastAsia"/>
          <w:b/>
          <w:lang w:eastAsia="ko-KR"/>
        </w:rPr>
        <w:t>Initial drop</w:t>
      </w:r>
      <w:r w:rsidRPr="00CF401C">
        <w:rPr>
          <w:rFonts w:eastAsiaTheme="minorEastAsia"/>
          <w:b/>
          <w:lang w:eastAsia="ko-KR"/>
        </w:rPr>
        <w:tab/>
      </w:r>
      <w:r w:rsidRPr="00CF401C">
        <w:rPr>
          <w:rFonts w:eastAsiaTheme="minorEastAsia"/>
          <w:b/>
          <w:lang w:eastAsia="ko-KR"/>
        </w:rPr>
        <w:tab/>
      </w:r>
      <w:r w:rsidRPr="00CF401C">
        <w:rPr>
          <w:rFonts w:eastAsiaTheme="minorEastAsia"/>
          <w:b/>
          <w:lang w:eastAsia="ko-KR"/>
        </w:rPr>
        <w:tab/>
        <w:t>(b) UE is about to reach the boundary</w:t>
      </w:r>
    </w:p>
    <w:p w14:paraId="1E4C0574" w14:textId="29DEEA5E" w:rsidR="00CF401C" w:rsidRPr="00CF401C" w:rsidRDefault="00CF401C" w:rsidP="00CF401C">
      <w:pPr>
        <w:spacing w:before="240"/>
        <w:jc w:val="center"/>
        <w:rPr>
          <w:rFonts w:eastAsiaTheme="minorEastAsia"/>
          <w:b/>
          <w:lang w:eastAsia="ko-KR"/>
        </w:rPr>
      </w:pPr>
      <w:r w:rsidRPr="00CF401C">
        <w:rPr>
          <w:rFonts w:eastAsiaTheme="minorEastAsia" w:hint="eastAsia"/>
          <w:b/>
          <w:lang w:eastAsia="ko-KR"/>
        </w:rPr>
        <w:t>Figure 2.</w:t>
      </w:r>
      <w:r w:rsidRPr="00CF401C">
        <w:rPr>
          <w:rFonts w:eastAsiaTheme="minorEastAsia"/>
          <w:b/>
          <w:lang w:eastAsia="ko-KR"/>
        </w:rPr>
        <w:t xml:space="preserve"> Dominant interferences and potential handover </w:t>
      </w:r>
      <w:r w:rsidR="007E0A77">
        <w:rPr>
          <w:rFonts w:eastAsiaTheme="minorEastAsia"/>
          <w:b/>
          <w:lang w:eastAsia="ko-KR"/>
        </w:rPr>
        <w:t>in wrap-around structure</w:t>
      </w:r>
    </w:p>
    <w:p w14:paraId="491652CB" w14:textId="20556050" w:rsidR="00C636E3" w:rsidRDefault="00C636E3" w:rsidP="002E296A">
      <w:pPr>
        <w:spacing w:before="240"/>
        <w:jc w:val="both"/>
        <w:rPr>
          <w:rFonts w:eastAsiaTheme="minorEastAsia"/>
          <w:lang w:eastAsia="ko-KR"/>
        </w:rPr>
      </w:pPr>
      <w:r w:rsidRPr="00C636E3">
        <w:rPr>
          <w:rFonts w:eastAsiaTheme="minorEastAsia" w:hint="eastAsia"/>
          <w:b/>
          <w:lang w:eastAsia="ko-KR"/>
        </w:rPr>
        <w:t xml:space="preserve">Observation 1. </w:t>
      </w:r>
      <w:r w:rsidRPr="00C636E3">
        <w:rPr>
          <w:rFonts w:eastAsiaTheme="minorEastAsia"/>
          <w:b/>
          <w:lang w:eastAsia="ko-KR"/>
        </w:rPr>
        <w:t xml:space="preserve">Dominant interference sources and potential handover are missing in </w:t>
      </w:r>
      <w:r w:rsidR="002D5B0D">
        <w:rPr>
          <w:rFonts w:eastAsiaTheme="minorEastAsia"/>
          <w:b/>
          <w:lang w:eastAsia="ko-KR"/>
        </w:rPr>
        <w:t>bouncing circle and termination at the boundary.</w:t>
      </w:r>
    </w:p>
    <w:p w14:paraId="33CF42F3" w14:textId="6850B01E" w:rsidR="00C636E3" w:rsidRPr="00C636E3" w:rsidRDefault="00C636E3" w:rsidP="002E296A">
      <w:pPr>
        <w:spacing w:before="240"/>
        <w:jc w:val="both"/>
        <w:rPr>
          <w:rFonts w:eastAsiaTheme="minorEastAsia"/>
          <w:b/>
          <w:lang w:eastAsia="ko-KR"/>
        </w:rPr>
      </w:pPr>
      <w:r w:rsidRPr="00C636E3">
        <w:rPr>
          <w:rFonts w:eastAsiaTheme="minorEastAsia"/>
          <w:b/>
          <w:lang w:eastAsia="ko-KR"/>
        </w:rPr>
        <w:t xml:space="preserve">Proposal 1. </w:t>
      </w:r>
      <w:r w:rsidR="00C63999">
        <w:rPr>
          <w:rFonts w:eastAsiaTheme="minorEastAsia"/>
          <w:b/>
          <w:lang w:eastAsia="ko-KR"/>
        </w:rPr>
        <w:t>In HOF/RLF prediction, w</w:t>
      </w:r>
      <w:r w:rsidRPr="00C636E3">
        <w:rPr>
          <w:rFonts w:eastAsiaTheme="minorEastAsia"/>
          <w:b/>
          <w:lang w:eastAsia="ko-KR"/>
        </w:rPr>
        <w:t>rap-</w:t>
      </w:r>
      <w:r w:rsidR="006B447A">
        <w:rPr>
          <w:rFonts w:eastAsiaTheme="minorEastAsia"/>
          <w:b/>
          <w:lang w:eastAsia="ko-KR"/>
        </w:rPr>
        <w:t>around trajectory is considered.</w:t>
      </w:r>
    </w:p>
    <w:p w14:paraId="46FCD3CC" w14:textId="4E1D2ED0" w:rsidR="00C63999" w:rsidRDefault="00EE584F" w:rsidP="00C63999">
      <w:pPr>
        <w:spacing w:before="240"/>
        <w:jc w:val="both"/>
        <w:rPr>
          <w:rFonts w:eastAsiaTheme="minorEastAsia"/>
          <w:lang w:eastAsia="ko-KR"/>
        </w:rPr>
      </w:pPr>
      <w:r>
        <w:rPr>
          <w:rFonts w:eastAsiaTheme="minorEastAsia" w:hint="eastAsia"/>
          <w:lang w:eastAsia="ko-KR"/>
        </w:rPr>
        <w:t xml:space="preserve">During the </w:t>
      </w:r>
      <w:r>
        <w:rPr>
          <w:rFonts w:eastAsiaTheme="minorEastAsia"/>
          <w:lang w:eastAsia="ko-KR"/>
        </w:rPr>
        <w:t xml:space="preserve">RAN2 </w:t>
      </w:r>
      <w:r>
        <w:rPr>
          <w:rFonts w:eastAsiaTheme="minorEastAsia" w:hint="eastAsia"/>
          <w:lang w:eastAsia="ko-KR"/>
        </w:rPr>
        <w:t>email discussion</w:t>
      </w:r>
      <w:r>
        <w:rPr>
          <w:rFonts w:eastAsiaTheme="minorEastAsia"/>
          <w:lang w:eastAsia="ko-KR"/>
        </w:rPr>
        <w:t xml:space="preserve"> for RRM prediction, companies</w:t>
      </w:r>
      <w:r w:rsidR="00A15C8E">
        <w:rPr>
          <w:rFonts w:eastAsiaTheme="minorEastAsia"/>
          <w:lang w:eastAsia="ko-KR"/>
        </w:rPr>
        <w:t xml:space="preserve"> seem to</w:t>
      </w:r>
      <w:r>
        <w:rPr>
          <w:rFonts w:eastAsiaTheme="minorEastAsia"/>
          <w:lang w:eastAsia="ko-KR"/>
        </w:rPr>
        <w:t xml:space="preserve"> think UP traffic modelling is not necessary at all. In HOF/RLF prediction, SINR calculation is required so neighbour cell interference modelling </w:t>
      </w:r>
      <w:r w:rsidR="00D724A6">
        <w:rPr>
          <w:rFonts w:eastAsiaTheme="minorEastAsia"/>
          <w:lang w:eastAsia="ko-KR"/>
        </w:rPr>
        <w:t>is essential</w:t>
      </w:r>
      <w:r>
        <w:rPr>
          <w:rFonts w:eastAsiaTheme="minorEastAsia"/>
          <w:lang w:eastAsia="ko-KR"/>
        </w:rPr>
        <w:t xml:space="preserve">. Considering the complexity and simulation time for UP traffic, it would be better to assume 100% DL interference load that all RBs are being used at the neighbour </w:t>
      </w:r>
      <w:r w:rsidR="00FF1349">
        <w:rPr>
          <w:rFonts w:eastAsiaTheme="minorEastAsia"/>
          <w:lang w:eastAsia="ko-KR"/>
        </w:rPr>
        <w:t>cells, as in TR 36.839 [2].</w:t>
      </w:r>
    </w:p>
    <w:p w14:paraId="6C5610D9" w14:textId="07A208D0" w:rsidR="00C63999" w:rsidRDefault="00C63999" w:rsidP="00C63999">
      <w:pPr>
        <w:spacing w:before="240"/>
        <w:jc w:val="both"/>
        <w:rPr>
          <w:rFonts w:eastAsiaTheme="minorEastAsia"/>
          <w:b/>
          <w:lang w:eastAsia="ko-KR"/>
        </w:rPr>
      </w:pPr>
      <w:r w:rsidRPr="00C636E3">
        <w:rPr>
          <w:rFonts w:eastAsiaTheme="minorEastAsia" w:hint="eastAsia"/>
          <w:b/>
          <w:lang w:eastAsia="ko-KR"/>
        </w:rPr>
        <w:t xml:space="preserve">Observation </w:t>
      </w:r>
      <w:r w:rsidR="00EE584F">
        <w:rPr>
          <w:rFonts w:eastAsiaTheme="minorEastAsia"/>
          <w:b/>
          <w:lang w:eastAsia="ko-KR"/>
        </w:rPr>
        <w:t>2</w:t>
      </w:r>
      <w:r w:rsidRPr="00C636E3">
        <w:rPr>
          <w:rFonts w:eastAsiaTheme="minorEastAsia" w:hint="eastAsia"/>
          <w:b/>
          <w:lang w:eastAsia="ko-KR"/>
        </w:rPr>
        <w:t xml:space="preserve">. </w:t>
      </w:r>
      <w:r>
        <w:rPr>
          <w:rFonts w:eastAsiaTheme="minorEastAsia"/>
          <w:b/>
          <w:lang w:eastAsia="ko-KR"/>
        </w:rPr>
        <w:t>For interference modelling, traffic load/interference load is essential.</w:t>
      </w:r>
    </w:p>
    <w:p w14:paraId="2A7832AE" w14:textId="64EFB8C1" w:rsidR="00C63999" w:rsidRDefault="00C63999" w:rsidP="007B12A3">
      <w:pPr>
        <w:spacing w:before="240"/>
        <w:jc w:val="both"/>
        <w:rPr>
          <w:rFonts w:eastAsiaTheme="minorEastAsia"/>
          <w:lang w:eastAsia="ko-KR"/>
        </w:rPr>
      </w:pPr>
      <w:r>
        <w:rPr>
          <w:rFonts w:eastAsiaTheme="minorEastAsia"/>
          <w:b/>
          <w:lang w:eastAsia="ko-KR"/>
        </w:rPr>
        <w:t xml:space="preserve">Proposal 2. </w:t>
      </w:r>
      <w:r w:rsidRPr="00C63999">
        <w:rPr>
          <w:rFonts w:eastAsiaTheme="minorEastAsia"/>
          <w:b/>
          <w:lang w:eastAsia="ko-KR"/>
        </w:rPr>
        <w:t>Assuming UP traffic is not considered, 100% DL interference load is used for handover decision and signalling.</w:t>
      </w:r>
    </w:p>
    <w:p w14:paraId="3F4DADB8" w14:textId="14F06220" w:rsidR="001F7FA1" w:rsidRDefault="001F7FA1" w:rsidP="001F7FA1">
      <w:pPr>
        <w:pStyle w:val="2"/>
        <w:rPr>
          <w:rFonts w:eastAsiaTheme="minorEastAsia"/>
          <w:lang w:eastAsia="ko-KR"/>
        </w:rPr>
      </w:pPr>
      <w:r>
        <w:rPr>
          <w:rFonts w:eastAsiaTheme="minorEastAsia"/>
          <w:lang w:eastAsia="ko-KR"/>
        </w:rPr>
        <w:t xml:space="preserve">LOSsoft </w:t>
      </w:r>
      <w:r w:rsidR="004C723A">
        <w:rPr>
          <w:rFonts w:eastAsiaTheme="minorEastAsia"/>
          <w:lang w:eastAsia="ko-KR"/>
        </w:rPr>
        <w:t>for HOF/RLF Prediction</w:t>
      </w:r>
    </w:p>
    <w:p w14:paraId="131D0C6F" w14:textId="18CD9722" w:rsidR="004C723A" w:rsidRDefault="004C723A" w:rsidP="004C723A">
      <w:pPr>
        <w:spacing w:before="240"/>
        <w:jc w:val="both"/>
        <w:rPr>
          <w:rFonts w:eastAsiaTheme="minorEastAsia"/>
          <w:lang w:eastAsia="ko-KR"/>
        </w:rPr>
      </w:pPr>
      <w:r>
        <w:rPr>
          <w:rFonts w:eastAsiaTheme="minorEastAsia"/>
          <w:lang w:eastAsia="ko-KR"/>
        </w:rPr>
        <w:t xml:space="preserve">As </w:t>
      </w:r>
      <w:r w:rsidR="00F56FF6">
        <w:rPr>
          <w:rFonts w:eastAsiaTheme="minorEastAsia"/>
          <w:lang w:eastAsia="ko-KR"/>
        </w:rPr>
        <w:t xml:space="preserve">the </w:t>
      </w:r>
      <w:r>
        <w:rPr>
          <w:rFonts w:eastAsiaTheme="minorEastAsia"/>
          <w:lang w:eastAsia="ko-KR"/>
        </w:rPr>
        <w:t xml:space="preserve">UE is moving, distance-dependent LOS probability is changing. Figure 3 depicts the change of LOS probability for a sample linear trajectory in 7-BS hexagonal grid. It is shown that UE near the BS has very high LOS probability whereas interference nodes’ LOS probability is very low. The more important thing is that LOS-NLOS state may change. It happens when UE experiences building blockage or the UE moves to LOS area. LOS and NLOS use quite different path loss equations where NLOS link has larger path loss. This leads to sudden RSRP drop or sudden increase of interference cell. </w:t>
      </w:r>
      <w:r>
        <w:rPr>
          <w:rFonts w:eastAsiaTheme="minorEastAsia" w:hint="eastAsia"/>
          <w:lang w:eastAsia="ko-KR"/>
        </w:rPr>
        <w:t>T</w:t>
      </w:r>
      <w:r>
        <w:rPr>
          <w:rFonts w:eastAsiaTheme="minorEastAsia"/>
          <w:lang w:eastAsia="ko-KR"/>
        </w:rPr>
        <w:t xml:space="preserve">his is easily observed by research papers. Figure 4 shows our ray-tracing simulation result on Manhattan-like grid topology for 2 GHz and 28 GHz. In particular, 28 GHz FR2 band severely experiences the signal drop </w:t>
      </w:r>
      <w:r>
        <w:rPr>
          <w:rFonts w:eastAsiaTheme="minorEastAsia" w:hint="eastAsia"/>
          <w:lang w:eastAsia="ko-KR"/>
        </w:rPr>
        <w:t xml:space="preserve">up to 30-40 dB. </w:t>
      </w:r>
      <w:r>
        <w:rPr>
          <w:rFonts w:eastAsiaTheme="minorEastAsia"/>
          <w:lang w:eastAsia="ko-KR"/>
        </w:rPr>
        <w:t>This is aligned with the knowledge that FR2 band is easily broken, and means that mobility performance highly depends on the LOS-NLOS transition.</w:t>
      </w:r>
    </w:p>
    <w:p w14:paraId="08224D7F" w14:textId="51CD9862" w:rsidR="004C723A" w:rsidRDefault="004C723A" w:rsidP="004C723A">
      <w:pPr>
        <w:spacing w:before="240"/>
        <w:jc w:val="both"/>
        <w:rPr>
          <w:rFonts w:eastAsiaTheme="minorEastAsia"/>
          <w:lang w:eastAsia="ko-KR"/>
        </w:rPr>
      </w:pPr>
      <w:r>
        <w:rPr>
          <w:rFonts w:eastAsiaTheme="minorEastAsia"/>
          <w:lang w:eastAsia="ko-KR"/>
        </w:rPr>
        <w:t>For HOF/RLF prediction, long UE trajectory should be simulated. In this case, distance-dependent LOS probability is changing as the UE is moving, especially for the serving cell. It means that serving cell RSRP can be changed suddenly.</w:t>
      </w:r>
    </w:p>
    <w:p w14:paraId="0CA11B20" w14:textId="27B49342" w:rsidR="004C723A" w:rsidRDefault="004C723A" w:rsidP="004C723A">
      <w:pPr>
        <w:spacing w:before="240"/>
        <w:jc w:val="both"/>
        <w:rPr>
          <w:rFonts w:eastAsiaTheme="minorEastAsia"/>
          <w:lang w:eastAsia="ko-KR"/>
        </w:rPr>
      </w:pPr>
      <w:r w:rsidRPr="004B48FC">
        <w:rPr>
          <w:rFonts w:eastAsiaTheme="minorEastAsia"/>
          <w:lang w:eastAsia="ko-KR"/>
        </w:rPr>
        <w:t>Fortunately, TR 38.901</w:t>
      </w:r>
      <w:r w:rsidR="00B67362">
        <w:rPr>
          <w:rFonts w:eastAsiaTheme="minorEastAsia"/>
          <w:lang w:eastAsia="ko-KR"/>
        </w:rPr>
        <w:t xml:space="preserve"> [3]</w:t>
      </w:r>
      <w:r w:rsidRPr="004B48FC">
        <w:rPr>
          <w:rFonts w:eastAsiaTheme="minorEastAsia"/>
          <w:lang w:eastAsia="ko-KR"/>
        </w:rPr>
        <w:t xml:space="preserve"> defines </w:t>
      </w:r>
      <w:r>
        <w:rPr>
          <w:rFonts w:eastAsiaTheme="minorEastAsia"/>
          <w:lang w:eastAsia="ko-KR"/>
        </w:rPr>
        <w:t>modelling methodology of</w:t>
      </w:r>
      <w:r w:rsidRPr="004B48FC">
        <w:rPr>
          <w:rFonts w:eastAsiaTheme="minorEastAsia"/>
          <w:lang w:eastAsia="ko-KR"/>
        </w:rPr>
        <w:t xml:space="preserve"> </w:t>
      </w:r>
      <w:r>
        <w:rPr>
          <w:rFonts w:eastAsiaTheme="minorEastAsia"/>
          <w:lang w:eastAsia="ko-KR"/>
        </w:rPr>
        <w:t xml:space="preserve">LOS-NLOS </w:t>
      </w:r>
      <w:r w:rsidRPr="004B48FC">
        <w:rPr>
          <w:rFonts w:eastAsiaTheme="minorEastAsia"/>
          <w:lang w:eastAsia="ko-KR"/>
        </w:rPr>
        <w:t>transition</w:t>
      </w:r>
      <w:r>
        <w:rPr>
          <w:rFonts w:eastAsiaTheme="minorEastAsia"/>
          <w:lang w:eastAsia="ko-KR"/>
        </w:rPr>
        <w:t xml:space="preserve"> called LOSsoft, as a spatial consistency model. LOSsoft state is an intermediate state between transitions which depend on correlation distance and frequency band. </w:t>
      </w:r>
      <w:r w:rsidR="007C0525">
        <w:rPr>
          <w:rFonts w:eastAsiaTheme="minorEastAsia"/>
          <w:lang w:eastAsia="ko-KR"/>
        </w:rPr>
        <w:t xml:space="preserve">Figure 5 shows an L3 RSRP trajectory calculated by LOSsoft state which represents the state transition very well. </w:t>
      </w:r>
      <w:r>
        <w:rPr>
          <w:rFonts w:eastAsiaTheme="minorEastAsia"/>
          <w:lang w:eastAsia="ko-KR"/>
        </w:rPr>
        <w:t>We can use this modelling in the simulation</w:t>
      </w:r>
      <w:r w:rsidR="007C470E">
        <w:rPr>
          <w:rFonts w:eastAsiaTheme="minorEastAsia"/>
          <w:lang w:eastAsia="ko-KR"/>
        </w:rPr>
        <w:t xml:space="preserve"> for HOF/RLF prediction.</w:t>
      </w:r>
    </w:p>
    <w:p w14:paraId="1B9A4C4E" w14:textId="4D6D65CD" w:rsidR="004C723A" w:rsidRPr="00FA0AD9" w:rsidRDefault="004C723A" w:rsidP="004C723A">
      <w:pPr>
        <w:spacing w:before="240"/>
        <w:jc w:val="both"/>
        <w:rPr>
          <w:rFonts w:eastAsiaTheme="minorEastAsia"/>
          <w:lang w:eastAsia="ko-KR"/>
        </w:rPr>
      </w:pPr>
      <w:r>
        <w:rPr>
          <w:rFonts w:eastAsiaTheme="minorEastAsia"/>
          <w:b/>
          <w:lang w:eastAsia="ko-KR"/>
        </w:rPr>
        <w:t>Observation 3</w:t>
      </w:r>
      <w:r w:rsidRPr="004C3034">
        <w:rPr>
          <w:rFonts w:eastAsiaTheme="minorEastAsia"/>
          <w:b/>
          <w:lang w:eastAsia="ko-KR"/>
        </w:rPr>
        <w:t xml:space="preserve">. </w:t>
      </w:r>
      <w:r>
        <w:rPr>
          <w:rFonts w:eastAsiaTheme="minorEastAsia"/>
          <w:b/>
          <w:lang w:eastAsia="ko-KR"/>
        </w:rPr>
        <w:t>In HOF/RLF prediction, long UE trajectory is simulated. In this case, distance-dependent LOS probability is changing as the UE is moving, especially for the serving cell.</w:t>
      </w:r>
    </w:p>
    <w:p w14:paraId="7D40EC9B" w14:textId="0BAAB05F" w:rsidR="00F639DD" w:rsidRPr="004C723A" w:rsidRDefault="004C723A" w:rsidP="00F639DD">
      <w:pPr>
        <w:spacing w:before="240"/>
        <w:jc w:val="both"/>
        <w:rPr>
          <w:rFonts w:eastAsiaTheme="minorEastAsia"/>
          <w:lang w:eastAsia="ko-KR"/>
        </w:rPr>
      </w:pPr>
      <w:r w:rsidRPr="004C3034">
        <w:rPr>
          <w:rFonts w:eastAsiaTheme="minorEastAsia"/>
          <w:b/>
          <w:lang w:eastAsia="ko-KR"/>
        </w:rPr>
        <w:t xml:space="preserve">Proposal </w:t>
      </w:r>
      <w:r>
        <w:rPr>
          <w:rFonts w:eastAsiaTheme="minorEastAsia"/>
          <w:b/>
          <w:lang w:eastAsia="ko-KR"/>
        </w:rPr>
        <w:t>3</w:t>
      </w:r>
      <w:r w:rsidRPr="004C3034">
        <w:rPr>
          <w:rFonts w:eastAsiaTheme="minorEastAsia"/>
          <w:b/>
          <w:lang w:eastAsia="ko-KR"/>
        </w:rPr>
        <w:t xml:space="preserve">. </w:t>
      </w:r>
      <w:r>
        <w:rPr>
          <w:rFonts w:eastAsiaTheme="minorEastAsia"/>
          <w:b/>
          <w:lang w:eastAsia="ko-KR"/>
        </w:rPr>
        <w:t xml:space="preserve">In HOF/RLF prediction, </w:t>
      </w:r>
      <w:r w:rsidRPr="004C3034">
        <w:rPr>
          <w:rFonts w:eastAsiaTheme="minorEastAsia"/>
          <w:b/>
          <w:lang w:eastAsia="ko-KR"/>
        </w:rPr>
        <w:t xml:space="preserve">RAN2 shall consider </w:t>
      </w:r>
      <w:r>
        <w:rPr>
          <w:rFonts w:eastAsiaTheme="minorEastAsia"/>
          <w:b/>
          <w:lang w:eastAsia="ko-KR"/>
        </w:rPr>
        <w:t xml:space="preserve">LOSsoft state as a </w:t>
      </w:r>
      <w:r w:rsidRPr="004C3034">
        <w:rPr>
          <w:rFonts w:eastAsiaTheme="minorEastAsia"/>
          <w:b/>
          <w:lang w:eastAsia="ko-KR"/>
        </w:rPr>
        <w:t xml:space="preserve">spatial consistency </w:t>
      </w:r>
      <w:r>
        <w:rPr>
          <w:rFonts w:eastAsiaTheme="minorEastAsia"/>
          <w:b/>
          <w:lang w:eastAsia="ko-KR"/>
        </w:rPr>
        <w:t>of LOS-NLOS transition</w:t>
      </w:r>
      <w:r w:rsidRPr="004C3034">
        <w:rPr>
          <w:rFonts w:eastAsiaTheme="minorEastAsia"/>
          <w:b/>
          <w:lang w:eastAsia="ko-KR"/>
        </w:rPr>
        <w:t>, according to TR 38.901.</w:t>
      </w:r>
    </w:p>
    <w:p w14:paraId="3EC1DE89" w14:textId="77777777" w:rsidR="00F639DD" w:rsidRDefault="00F639DD" w:rsidP="00F639DD">
      <w:pPr>
        <w:spacing w:before="240"/>
        <w:jc w:val="center"/>
        <w:rPr>
          <w:rFonts w:eastAsiaTheme="minorEastAsia"/>
          <w:lang w:eastAsia="ko-KR"/>
        </w:rPr>
      </w:pPr>
      <w:r>
        <w:rPr>
          <w:rFonts w:eastAsiaTheme="minorEastAsia"/>
          <w:noProof/>
          <w:lang w:val="en-US" w:eastAsia="ko-KR"/>
        </w:rPr>
        <w:lastRenderedPageBreak/>
        <w:drawing>
          <wp:inline distT="0" distB="0" distL="0" distR="0" wp14:anchorId="58B90A3B" wp14:editId="7735DD27">
            <wp:extent cx="1775361" cy="1446647"/>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30678" cy="1491722"/>
                    </a:xfrm>
                    <a:prstGeom prst="rect">
                      <a:avLst/>
                    </a:prstGeom>
                    <a:noFill/>
                  </pic:spPr>
                </pic:pic>
              </a:graphicData>
            </a:graphic>
          </wp:inline>
        </w:drawing>
      </w:r>
    </w:p>
    <w:p w14:paraId="2E82FAB9" w14:textId="77777777" w:rsidR="00F639DD" w:rsidRPr="007B4D1E" w:rsidRDefault="00F639DD" w:rsidP="00F639DD">
      <w:pPr>
        <w:pStyle w:val="a6"/>
        <w:numPr>
          <w:ilvl w:val="0"/>
          <w:numId w:val="34"/>
        </w:numPr>
        <w:spacing w:before="240"/>
        <w:jc w:val="center"/>
        <w:rPr>
          <w:rFonts w:eastAsiaTheme="minorEastAsia"/>
          <w:b/>
          <w:lang w:eastAsia="ko-KR"/>
        </w:rPr>
      </w:pPr>
      <w:r>
        <w:rPr>
          <w:rFonts w:eastAsiaTheme="minorEastAsia" w:hint="eastAsia"/>
          <w:b/>
          <w:lang w:eastAsia="ko-KR"/>
        </w:rPr>
        <w:t>UT Trajectory on</w:t>
      </w:r>
      <w:r w:rsidRPr="007B4D1E">
        <w:rPr>
          <w:rFonts w:eastAsiaTheme="minorEastAsia" w:hint="eastAsia"/>
          <w:b/>
          <w:lang w:eastAsia="ko-KR"/>
        </w:rPr>
        <w:t xml:space="preserve"> 7-BS grid</w:t>
      </w:r>
      <w:r>
        <w:rPr>
          <w:rFonts w:eastAsiaTheme="minorEastAsia"/>
          <w:b/>
          <w:lang w:eastAsia="ko-KR"/>
        </w:rPr>
        <w:t xml:space="preserve"> with ISD=200m</w:t>
      </w:r>
    </w:p>
    <w:p w14:paraId="71D95396" w14:textId="77777777" w:rsidR="00F639DD" w:rsidRDefault="00F639DD" w:rsidP="00F639DD">
      <w:pPr>
        <w:spacing w:before="240"/>
        <w:jc w:val="center"/>
        <w:rPr>
          <w:rFonts w:eastAsiaTheme="minorEastAsia"/>
          <w:lang w:eastAsia="ko-KR"/>
        </w:rPr>
      </w:pPr>
      <w:r>
        <w:rPr>
          <w:rFonts w:eastAsiaTheme="minorEastAsia"/>
          <w:noProof/>
          <w:lang w:val="en-US" w:eastAsia="ko-KR"/>
        </w:rPr>
        <w:drawing>
          <wp:inline distT="0" distB="0" distL="0" distR="0" wp14:anchorId="67790420" wp14:editId="7056B77B">
            <wp:extent cx="3641744" cy="307145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6909" cy="3219192"/>
                    </a:xfrm>
                    <a:prstGeom prst="rect">
                      <a:avLst/>
                    </a:prstGeom>
                    <a:noFill/>
                  </pic:spPr>
                </pic:pic>
              </a:graphicData>
            </a:graphic>
          </wp:inline>
        </w:drawing>
      </w:r>
    </w:p>
    <w:p w14:paraId="39688D2A" w14:textId="77777777" w:rsidR="00F639DD" w:rsidRPr="007B4D1E" w:rsidRDefault="00F639DD" w:rsidP="00F639DD">
      <w:pPr>
        <w:pStyle w:val="a6"/>
        <w:numPr>
          <w:ilvl w:val="0"/>
          <w:numId w:val="34"/>
        </w:numPr>
        <w:spacing w:before="240"/>
        <w:jc w:val="center"/>
        <w:rPr>
          <w:rFonts w:eastAsiaTheme="minorEastAsia"/>
          <w:b/>
          <w:lang w:eastAsia="ko-KR"/>
        </w:rPr>
      </w:pPr>
      <w:r w:rsidRPr="007B4D1E">
        <w:rPr>
          <w:rFonts w:eastAsiaTheme="minorEastAsia" w:hint="eastAsia"/>
          <w:b/>
          <w:lang w:eastAsia="ko-KR"/>
        </w:rPr>
        <w:t>LOS probability depending on 2D distance</w:t>
      </w:r>
    </w:p>
    <w:p w14:paraId="7AFC5ED8" w14:textId="5F1F1677" w:rsidR="00F639DD" w:rsidRPr="004959CC" w:rsidRDefault="00F639DD" w:rsidP="00F639DD">
      <w:pPr>
        <w:spacing w:before="240"/>
        <w:jc w:val="center"/>
        <w:rPr>
          <w:rFonts w:eastAsiaTheme="minorEastAsia"/>
          <w:b/>
          <w:lang w:eastAsia="ko-KR"/>
        </w:rPr>
      </w:pPr>
      <w:r w:rsidRPr="004959CC">
        <w:rPr>
          <w:rFonts w:eastAsiaTheme="minorEastAsia" w:hint="eastAsia"/>
          <w:b/>
          <w:lang w:eastAsia="ko-KR"/>
        </w:rPr>
        <w:t>F</w:t>
      </w:r>
      <w:r w:rsidRPr="004959CC">
        <w:rPr>
          <w:rFonts w:eastAsiaTheme="minorEastAsia"/>
          <w:b/>
          <w:lang w:eastAsia="ko-KR"/>
        </w:rPr>
        <w:t xml:space="preserve">igure </w:t>
      </w:r>
      <w:r w:rsidR="005267BA">
        <w:rPr>
          <w:rFonts w:eastAsiaTheme="minorEastAsia"/>
          <w:b/>
          <w:lang w:eastAsia="ko-KR"/>
        </w:rPr>
        <w:t>3</w:t>
      </w:r>
      <w:r w:rsidRPr="004959CC">
        <w:rPr>
          <w:rFonts w:eastAsiaTheme="minorEastAsia"/>
          <w:b/>
          <w:lang w:eastAsia="ko-KR"/>
        </w:rPr>
        <w:t>. Distance</w:t>
      </w:r>
      <w:r>
        <w:rPr>
          <w:rFonts w:eastAsiaTheme="minorEastAsia"/>
          <w:b/>
          <w:lang w:eastAsia="ko-KR"/>
        </w:rPr>
        <w:t>-dependent LOS probability in a sample</w:t>
      </w:r>
      <w:r w:rsidRPr="004959CC">
        <w:rPr>
          <w:rFonts w:eastAsiaTheme="minorEastAsia"/>
          <w:b/>
          <w:lang w:eastAsia="ko-KR"/>
        </w:rPr>
        <w:t xml:space="preserve"> linear trajectory</w:t>
      </w:r>
    </w:p>
    <w:p w14:paraId="37DA0669" w14:textId="5146A725" w:rsidR="00F639DD" w:rsidRDefault="005267BA" w:rsidP="00F639DD">
      <w:pPr>
        <w:spacing w:before="240"/>
        <w:jc w:val="center"/>
      </w:pPr>
      <w:r>
        <w:object w:dxaOrig="6046" w:dyaOrig="6885" w14:anchorId="529D7290">
          <v:shape id="_x0000_i1030" type="#_x0000_t75" style="width:173.45pt;height:197.75pt" o:ole="">
            <v:imagedata r:id="rId19" o:title=""/>
          </v:shape>
          <o:OLEObject Type="Embed" ProgID="Visio.Drawing.15" ShapeID="_x0000_i1030" DrawAspect="Content" ObjectID="_1776866254" r:id="rId20"/>
        </w:object>
      </w:r>
    </w:p>
    <w:p w14:paraId="4234BC1E" w14:textId="78F60615" w:rsidR="00F639DD" w:rsidRDefault="00F639DD" w:rsidP="00F639DD">
      <w:pPr>
        <w:spacing w:before="240"/>
        <w:jc w:val="center"/>
        <w:rPr>
          <w:b/>
        </w:rPr>
      </w:pPr>
      <w:r w:rsidRPr="002D6CB9">
        <w:rPr>
          <w:b/>
        </w:rPr>
        <w:t xml:space="preserve">Figure </w:t>
      </w:r>
      <w:r w:rsidR="005267BA">
        <w:rPr>
          <w:b/>
        </w:rPr>
        <w:t>4</w:t>
      </w:r>
      <w:r w:rsidRPr="002D6CB9">
        <w:rPr>
          <w:b/>
        </w:rPr>
        <w:t xml:space="preserve">. RSRP drop at LOS </w:t>
      </w:r>
      <w:r w:rsidRPr="002D6CB9">
        <w:rPr>
          <w:b/>
        </w:rPr>
        <w:sym w:font="Wingdings" w:char="F0E0"/>
      </w:r>
      <w:r w:rsidRPr="002D6CB9">
        <w:rPr>
          <w:b/>
        </w:rPr>
        <w:t xml:space="preserve"> NLOS state change observed by ray-tracing simulation.</w:t>
      </w:r>
    </w:p>
    <w:p w14:paraId="672751E8" w14:textId="77777777" w:rsidR="007C0525" w:rsidRPr="00505D10" w:rsidRDefault="007C0525" w:rsidP="007C0525">
      <w:pPr>
        <w:spacing w:before="240"/>
        <w:jc w:val="center"/>
        <w:rPr>
          <w:rFonts w:eastAsiaTheme="minorEastAsia"/>
          <w:b/>
          <w:lang w:eastAsia="ko-KR"/>
        </w:rPr>
      </w:pPr>
      <w:r w:rsidRPr="00505D10">
        <w:rPr>
          <w:rFonts w:eastAsiaTheme="minorEastAsia"/>
          <w:b/>
          <w:noProof/>
          <w:lang w:val="en-US" w:eastAsia="ko-KR"/>
        </w:rPr>
        <w:lastRenderedPageBreak/>
        <w:drawing>
          <wp:inline distT="0" distB="0" distL="0" distR="0" wp14:anchorId="019FC8E0" wp14:editId="0F8BA182">
            <wp:extent cx="2843626" cy="173860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2221" cy="1743863"/>
                    </a:xfrm>
                    <a:prstGeom prst="rect">
                      <a:avLst/>
                    </a:prstGeom>
                    <a:noFill/>
                  </pic:spPr>
                </pic:pic>
              </a:graphicData>
            </a:graphic>
          </wp:inline>
        </w:drawing>
      </w:r>
    </w:p>
    <w:p w14:paraId="1154394F" w14:textId="7ABFA15C" w:rsidR="007C0525" w:rsidRPr="007C0525" w:rsidRDefault="007C0525" w:rsidP="00F639DD">
      <w:pPr>
        <w:spacing w:before="240"/>
        <w:jc w:val="center"/>
        <w:rPr>
          <w:rFonts w:eastAsiaTheme="minorEastAsia"/>
          <w:b/>
          <w:lang w:eastAsia="ko-KR"/>
        </w:rPr>
      </w:pPr>
      <w:r w:rsidRPr="00505D10">
        <w:rPr>
          <w:rFonts w:eastAsiaTheme="minorEastAsia"/>
          <w:b/>
          <w:lang w:eastAsia="ko-KR"/>
        </w:rPr>
        <w:t xml:space="preserve">Figure </w:t>
      </w:r>
      <w:r>
        <w:rPr>
          <w:rFonts w:eastAsiaTheme="minorEastAsia"/>
          <w:b/>
          <w:lang w:eastAsia="ko-KR"/>
        </w:rPr>
        <w:t>5</w:t>
      </w:r>
      <w:r w:rsidRPr="00505D10">
        <w:rPr>
          <w:rFonts w:eastAsiaTheme="minorEastAsia"/>
          <w:b/>
          <w:lang w:eastAsia="ko-KR"/>
        </w:rPr>
        <w:t xml:space="preserve">. LOS </w:t>
      </w:r>
      <w:r w:rsidRPr="00505D10">
        <w:rPr>
          <w:rFonts w:eastAsiaTheme="minorEastAsia"/>
          <w:b/>
          <w:lang w:eastAsia="ko-KR"/>
        </w:rPr>
        <w:sym w:font="Wingdings" w:char="F0DF"/>
      </w:r>
      <w:r w:rsidRPr="00505D10">
        <w:rPr>
          <w:rFonts w:eastAsiaTheme="minorEastAsia"/>
          <w:b/>
          <w:lang w:eastAsia="ko-KR"/>
        </w:rPr>
        <w:sym w:font="Wingdings" w:char="F0E0"/>
      </w:r>
      <w:r w:rsidRPr="00505D10">
        <w:rPr>
          <w:rFonts w:eastAsiaTheme="minorEastAsia"/>
          <w:b/>
          <w:lang w:eastAsia="ko-KR"/>
        </w:rPr>
        <w:t xml:space="preserve"> NLOS transition modelling based LOSsoft state in TR 38.901.</w:t>
      </w:r>
    </w:p>
    <w:p w14:paraId="666BEAC0" w14:textId="77777777" w:rsidR="00F639DD" w:rsidRPr="006D67F9" w:rsidRDefault="00F639DD" w:rsidP="00F639DD">
      <w:pPr>
        <w:pStyle w:val="2"/>
        <w:rPr>
          <w:b/>
          <w:lang w:eastAsia="ko-KR"/>
        </w:rPr>
      </w:pPr>
      <w:r>
        <w:rPr>
          <w:rFonts w:eastAsiaTheme="minorEastAsia"/>
          <w:lang w:eastAsia="ko-KR"/>
        </w:rPr>
        <w:t>Mobility Event Modeling</w:t>
      </w:r>
    </w:p>
    <w:p w14:paraId="38290B93" w14:textId="77777777" w:rsidR="00886413" w:rsidRPr="00B976AE" w:rsidRDefault="00886413" w:rsidP="00886413">
      <w:pPr>
        <w:spacing w:before="240"/>
        <w:jc w:val="center"/>
        <w:rPr>
          <w:rFonts w:eastAsiaTheme="minorEastAsia"/>
          <w:b/>
          <w:lang w:eastAsia="ko-KR"/>
        </w:rPr>
      </w:pPr>
      <w:r w:rsidRPr="00B976AE">
        <w:rPr>
          <w:rFonts w:eastAsiaTheme="minorEastAsia" w:hint="eastAsia"/>
          <w:b/>
          <w:lang w:eastAsia="ko-KR"/>
        </w:rPr>
        <w:t xml:space="preserve">Table </w:t>
      </w:r>
      <w:r>
        <w:rPr>
          <w:rFonts w:eastAsiaTheme="minorEastAsia"/>
          <w:b/>
          <w:lang w:eastAsia="ko-KR"/>
        </w:rPr>
        <w:t>1</w:t>
      </w:r>
      <w:r w:rsidRPr="00B976AE">
        <w:rPr>
          <w:rFonts w:eastAsiaTheme="minorEastAsia" w:hint="eastAsia"/>
          <w:b/>
          <w:lang w:eastAsia="ko-KR"/>
        </w:rPr>
        <w:t xml:space="preserve">. </w:t>
      </w:r>
      <w:r w:rsidRPr="00B976AE">
        <w:rPr>
          <w:rFonts w:eastAsiaTheme="minorEastAsia"/>
          <w:b/>
          <w:lang w:eastAsia="ko-KR"/>
        </w:rPr>
        <w:t>The parameters for determine the RLFs and the PDCCH failures from TR 36.839</w:t>
      </w:r>
    </w:p>
    <w:tbl>
      <w:tblPr>
        <w:tblStyle w:val="a5"/>
        <w:tblW w:w="5377" w:type="dxa"/>
        <w:tblInd w:w="1823" w:type="dxa"/>
        <w:tblLook w:val="04A0" w:firstRow="1" w:lastRow="0" w:firstColumn="1" w:lastColumn="0" w:noHBand="0" w:noVBand="1"/>
      </w:tblPr>
      <w:tblGrid>
        <w:gridCol w:w="1600"/>
        <w:gridCol w:w="3777"/>
      </w:tblGrid>
      <w:tr w:rsidR="00886413" w:rsidRPr="00B976AE" w14:paraId="4876E5DE" w14:textId="77777777" w:rsidTr="00696401">
        <w:tc>
          <w:tcPr>
            <w:tcW w:w="1600" w:type="dxa"/>
            <w:hideMark/>
          </w:tcPr>
          <w:p w14:paraId="19ADE424" w14:textId="77777777" w:rsidR="00886413" w:rsidRPr="00B976AE" w:rsidRDefault="00886413" w:rsidP="00696401">
            <w:pPr>
              <w:spacing w:after="0"/>
              <w:jc w:val="both"/>
              <w:rPr>
                <w:rFonts w:eastAsiaTheme="minorEastAsia"/>
                <w:b/>
                <w:lang w:eastAsia="ko-KR"/>
              </w:rPr>
            </w:pPr>
            <w:r w:rsidRPr="00B976AE">
              <w:rPr>
                <w:rFonts w:eastAsiaTheme="minorEastAsia"/>
                <w:b/>
                <w:lang w:eastAsia="ko-KR"/>
              </w:rPr>
              <w:t>Items</w:t>
            </w:r>
          </w:p>
        </w:tc>
        <w:tc>
          <w:tcPr>
            <w:tcW w:w="3777" w:type="dxa"/>
            <w:hideMark/>
          </w:tcPr>
          <w:p w14:paraId="3F15F579" w14:textId="77777777" w:rsidR="00886413" w:rsidRPr="00B976AE" w:rsidRDefault="00886413" w:rsidP="00696401">
            <w:pPr>
              <w:spacing w:after="0"/>
              <w:jc w:val="both"/>
              <w:rPr>
                <w:rFonts w:eastAsiaTheme="minorEastAsia"/>
                <w:b/>
                <w:lang w:eastAsia="ko-KR"/>
              </w:rPr>
            </w:pPr>
            <w:r w:rsidRPr="00B976AE">
              <w:rPr>
                <w:rFonts w:eastAsiaTheme="minorEastAsia"/>
                <w:b/>
                <w:lang w:eastAsia="ko-KR"/>
              </w:rPr>
              <w:t xml:space="preserve">Description </w:t>
            </w:r>
          </w:p>
        </w:tc>
      </w:tr>
      <w:tr w:rsidR="00886413" w:rsidRPr="00B976AE" w14:paraId="30EBAD8A" w14:textId="77777777" w:rsidTr="00696401">
        <w:tc>
          <w:tcPr>
            <w:tcW w:w="1600" w:type="dxa"/>
            <w:hideMark/>
          </w:tcPr>
          <w:p w14:paraId="145D575C"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Qout</w:t>
            </w:r>
          </w:p>
        </w:tc>
        <w:tc>
          <w:tcPr>
            <w:tcW w:w="3777" w:type="dxa"/>
            <w:hideMark/>
          </w:tcPr>
          <w:p w14:paraId="5BED1280"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-8 dB</w:t>
            </w:r>
          </w:p>
        </w:tc>
      </w:tr>
      <w:tr w:rsidR="00886413" w:rsidRPr="00B976AE" w14:paraId="3405C8E8" w14:textId="77777777" w:rsidTr="00696401">
        <w:tc>
          <w:tcPr>
            <w:tcW w:w="1600" w:type="dxa"/>
            <w:hideMark/>
          </w:tcPr>
          <w:p w14:paraId="5C6D5655"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Qin</w:t>
            </w:r>
          </w:p>
        </w:tc>
        <w:tc>
          <w:tcPr>
            <w:tcW w:w="3777" w:type="dxa"/>
            <w:hideMark/>
          </w:tcPr>
          <w:p w14:paraId="6995D47E"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-6 dB</w:t>
            </w:r>
          </w:p>
        </w:tc>
      </w:tr>
      <w:tr w:rsidR="00886413" w:rsidRPr="00B976AE" w14:paraId="3B5A7ACF" w14:textId="77777777" w:rsidTr="00696401">
        <w:tc>
          <w:tcPr>
            <w:tcW w:w="1600" w:type="dxa"/>
            <w:hideMark/>
          </w:tcPr>
          <w:p w14:paraId="5CF92BAB"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T310</w:t>
            </w:r>
          </w:p>
        </w:tc>
        <w:tc>
          <w:tcPr>
            <w:tcW w:w="3777" w:type="dxa"/>
            <w:hideMark/>
          </w:tcPr>
          <w:p w14:paraId="5E0D3296"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1s (the default value in 36.331)</w:t>
            </w:r>
          </w:p>
        </w:tc>
      </w:tr>
      <w:tr w:rsidR="00886413" w:rsidRPr="00B976AE" w14:paraId="32B061BB" w14:textId="77777777" w:rsidTr="00696401">
        <w:tc>
          <w:tcPr>
            <w:tcW w:w="1600" w:type="dxa"/>
            <w:hideMark/>
          </w:tcPr>
          <w:p w14:paraId="19263AA2"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N310</w:t>
            </w:r>
          </w:p>
        </w:tc>
        <w:tc>
          <w:tcPr>
            <w:tcW w:w="3777" w:type="dxa"/>
            <w:hideMark/>
          </w:tcPr>
          <w:p w14:paraId="6AA40DC0"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1</w:t>
            </w:r>
          </w:p>
        </w:tc>
      </w:tr>
      <w:tr w:rsidR="00886413" w:rsidRPr="00B976AE" w14:paraId="43A82749" w14:textId="77777777" w:rsidTr="00696401">
        <w:tc>
          <w:tcPr>
            <w:tcW w:w="1600" w:type="dxa"/>
            <w:hideMark/>
          </w:tcPr>
          <w:p w14:paraId="33A21AC0"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 xml:space="preserve">N311 </w:t>
            </w:r>
          </w:p>
        </w:tc>
        <w:tc>
          <w:tcPr>
            <w:tcW w:w="3777" w:type="dxa"/>
            <w:hideMark/>
          </w:tcPr>
          <w:p w14:paraId="6CE90D17" w14:textId="77777777" w:rsidR="00886413" w:rsidRPr="00B976AE" w:rsidRDefault="00886413" w:rsidP="00696401">
            <w:pPr>
              <w:spacing w:after="0"/>
              <w:jc w:val="both"/>
              <w:rPr>
                <w:rFonts w:eastAsiaTheme="minorEastAsia"/>
                <w:lang w:eastAsia="ko-KR"/>
              </w:rPr>
            </w:pPr>
            <w:r w:rsidRPr="00B976AE">
              <w:rPr>
                <w:rFonts w:eastAsiaTheme="minorEastAsia"/>
                <w:lang w:eastAsia="ko-KR"/>
              </w:rPr>
              <w:t>1</w:t>
            </w:r>
          </w:p>
        </w:tc>
      </w:tr>
    </w:tbl>
    <w:p w14:paraId="5519C6C1" w14:textId="1ADE7F50" w:rsidR="00F639DD" w:rsidRDefault="00886413" w:rsidP="00F639DD">
      <w:pPr>
        <w:spacing w:before="240"/>
        <w:jc w:val="both"/>
        <w:rPr>
          <w:rFonts w:eastAsiaTheme="minorEastAsia"/>
          <w:lang w:eastAsia="ko-KR"/>
        </w:rPr>
      </w:pPr>
      <w:r>
        <w:rPr>
          <w:rFonts w:eastAsiaTheme="minorEastAsia"/>
          <w:lang w:eastAsia="ko-KR"/>
        </w:rPr>
        <w:t xml:space="preserve">For HOF and RLF prediction, serving cell selection and handover modelling are necessary. </w:t>
      </w:r>
      <w:r w:rsidR="00F639DD">
        <w:rPr>
          <w:rFonts w:eastAsiaTheme="minorEastAsia" w:hint="eastAsia"/>
          <w:lang w:eastAsia="ko-KR"/>
        </w:rPr>
        <w:t xml:space="preserve">For mobility </w:t>
      </w:r>
      <w:r w:rsidR="00F639DD">
        <w:rPr>
          <w:rFonts w:eastAsiaTheme="minorEastAsia"/>
          <w:lang w:eastAsia="ko-KR"/>
        </w:rPr>
        <w:t>modelling</w:t>
      </w:r>
      <w:r w:rsidR="00F639DD">
        <w:rPr>
          <w:rFonts w:eastAsiaTheme="minorEastAsia" w:hint="eastAsia"/>
          <w:lang w:eastAsia="ko-KR"/>
        </w:rPr>
        <w:t xml:space="preserve"> </w:t>
      </w:r>
      <w:r w:rsidR="00F639DD">
        <w:rPr>
          <w:rFonts w:eastAsiaTheme="minorEastAsia"/>
          <w:lang w:eastAsia="ko-KR"/>
        </w:rPr>
        <w:t xml:space="preserve">part, RAN2 does not need to precisely model signalling of RRC messages.  LTE HetNet TR (TR 36.839) used simplified modelling of handover and RLF based on calculated SINR. Also, TR 36.839 has a reference RLF and PDCCH failure criteria, as shown in Table </w:t>
      </w:r>
      <w:r>
        <w:rPr>
          <w:rFonts w:eastAsiaTheme="minorEastAsia"/>
          <w:lang w:eastAsia="ko-KR"/>
        </w:rPr>
        <w:t>1</w:t>
      </w:r>
      <w:r w:rsidR="00F639DD">
        <w:rPr>
          <w:rFonts w:eastAsiaTheme="minorEastAsia"/>
          <w:lang w:eastAsia="ko-KR"/>
        </w:rPr>
        <w:t xml:space="preserve">. </w:t>
      </w:r>
      <w:r w:rsidR="001805F1">
        <w:rPr>
          <w:rFonts w:eastAsiaTheme="minorEastAsia"/>
          <w:lang w:eastAsia="ko-KR"/>
        </w:rPr>
        <w:t>Those are well-known and considered practical. Hence, w</w:t>
      </w:r>
      <w:r w:rsidR="00F639DD">
        <w:rPr>
          <w:rFonts w:eastAsiaTheme="minorEastAsia"/>
          <w:lang w:eastAsia="ko-KR"/>
        </w:rPr>
        <w:t>e can reuse it.</w:t>
      </w:r>
    </w:p>
    <w:p w14:paraId="69764802" w14:textId="2B9B70C9" w:rsidR="00717F0C" w:rsidRDefault="00717F0C" w:rsidP="00F639DD">
      <w:pPr>
        <w:spacing w:before="240"/>
        <w:jc w:val="both"/>
        <w:rPr>
          <w:rFonts w:eastAsiaTheme="minorEastAsia"/>
          <w:b/>
          <w:lang w:eastAsia="ko-KR"/>
        </w:rPr>
      </w:pPr>
      <w:r>
        <w:rPr>
          <w:rFonts w:eastAsiaTheme="minorEastAsia"/>
          <w:b/>
          <w:lang w:eastAsia="ko-KR"/>
        </w:rPr>
        <w:t>Observation 4.</w:t>
      </w:r>
      <w:r w:rsidR="005D57CE">
        <w:rPr>
          <w:rFonts w:eastAsiaTheme="minorEastAsia"/>
          <w:b/>
          <w:lang w:eastAsia="ko-KR"/>
        </w:rPr>
        <w:t xml:space="preserve"> HOF/RLF/ping-pong modelling </w:t>
      </w:r>
      <w:r w:rsidR="001805F1">
        <w:rPr>
          <w:rFonts w:eastAsiaTheme="minorEastAsia"/>
          <w:b/>
          <w:lang w:eastAsia="ko-KR"/>
        </w:rPr>
        <w:t xml:space="preserve">in TR 36.839 </w:t>
      </w:r>
      <w:r w:rsidR="005D57CE">
        <w:rPr>
          <w:rFonts w:eastAsiaTheme="minorEastAsia"/>
          <w:b/>
          <w:lang w:eastAsia="ko-KR"/>
        </w:rPr>
        <w:t>is well-known and considered practical.</w:t>
      </w:r>
    </w:p>
    <w:p w14:paraId="58EAAF61" w14:textId="3C577633" w:rsidR="00F639DD" w:rsidRDefault="00F639DD" w:rsidP="00F639DD">
      <w:pPr>
        <w:spacing w:before="240"/>
        <w:jc w:val="both"/>
        <w:rPr>
          <w:rFonts w:eastAsiaTheme="minorEastAsia"/>
          <w:b/>
          <w:lang w:eastAsia="ko-KR"/>
        </w:rPr>
      </w:pPr>
      <w:r w:rsidRPr="00D079A0">
        <w:rPr>
          <w:rFonts w:eastAsiaTheme="minorEastAsia"/>
          <w:b/>
          <w:lang w:eastAsia="ko-KR"/>
        </w:rPr>
        <w:t xml:space="preserve">Proposal </w:t>
      </w:r>
      <w:r w:rsidR="00C63999">
        <w:rPr>
          <w:rFonts w:eastAsiaTheme="minorEastAsia"/>
          <w:b/>
          <w:lang w:eastAsia="ko-KR"/>
        </w:rPr>
        <w:t>4</w:t>
      </w:r>
      <w:r w:rsidRPr="00D079A0">
        <w:rPr>
          <w:rFonts w:eastAsiaTheme="minorEastAsia"/>
          <w:b/>
          <w:lang w:eastAsia="ko-KR"/>
        </w:rPr>
        <w:t xml:space="preserve">. For handover failure/RLF/Ping-pong </w:t>
      </w:r>
      <w:r w:rsidR="00C63999">
        <w:rPr>
          <w:rFonts w:eastAsiaTheme="minorEastAsia"/>
          <w:b/>
          <w:lang w:eastAsia="ko-KR"/>
        </w:rPr>
        <w:t>modelling in FR1</w:t>
      </w:r>
      <w:r w:rsidRPr="00D079A0">
        <w:rPr>
          <w:rFonts w:eastAsiaTheme="minorEastAsia"/>
          <w:b/>
          <w:lang w:eastAsia="ko-KR"/>
        </w:rPr>
        <w:t>, TR 36.839 is a baseline.</w:t>
      </w:r>
    </w:p>
    <w:p w14:paraId="025E5A7F" w14:textId="3230FB01" w:rsidR="005D57CE" w:rsidRPr="001805F1" w:rsidRDefault="0075192C" w:rsidP="00F639DD">
      <w:pPr>
        <w:spacing w:before="240"/>
        <w:jc w:val="both"/>
        <w:rPr>
          <w:rFonts w:eastAsiaTheme="minorEastAsia"/>
          <w:lang w:eastAsia="ko-KR"/>
        </w:rPr>
      </w:pPr>
      <w:r>
        <w:rPr>
          <w:rFonts w:eastAsiaTheme="minorEastAsia" w:hint="eastAsia"/>
          <w:lang w:eastAsia="ko-KR"/>
        </w:rPr>
        <w:t xml:space="preserve">However, TR 36.839 is for 4G LTE </w:t>
      </w:r>
      <w:r>
        <w:rPr>
          <w:rFonts w:eastAsiaTheme="minorEastAsia"/>
          <w:lang w:eastAsia="ko-KR"/>
        </w:rPr>
        <w:t>frequency</w:t>
      </w:r>
      <w:r>
        <w:rPr>
          <w:rFonts w:eastAsiaTheme="minorEastAsia" w:hint="eastAsia"/>
          <w:lang w:eastAsia="ko-KR"/>
        </w:rPr>
        <w:t xml:space="preserve"> whereas this Rel-19 study item covers FR2 frequency. </w:t>
      </w:r>
      <w:r>
        <w:rPr>
          <w:rFonts w:eastAsiaTheme="minorEastAsia"/>
          <w:lang w:eastAsia="ko-KR"/>
        </w:rPr>
        <w:t>Considering FR2 channel characteristic</w:t>
      </w:r>
      <w:r w:rsidR="0046046D">
        <w:rPr>
          <w:rFonts w:eastAsiaTheme="minorEastAsia"/>
          <w:lang w:eastAsia="ko-KR"/>
        </w:rPr>
        <w:t xml:space="preserve"> that </w:t>
      </w:r>
      <w:r>
        <w:rPr>
          <w:rFonts w:eastAsiaTheme="minorEastAsia"/>
          <w:lang w:eastAsia="ko-KR"/>
        </w:rPr>
        <w:t xml:space="preserve">the signal fluctuation could be higher, fast decision is desirable. We see shorter T310 value than FR1 is needed, e.g. 500ms or even shorter. For other </w:t>
      </w:r>
      <w:r w:rsidR="00707FE4">
        <w:rPr>
          <w:rFonts w:eastAsiaTheme="minorEastAsia"/>
          <w:lang w:eastAsia="ko-KR"/>
        </w:rPr>
        <w:t>parameters,</w:t>
      </w:r>
      <w:r>
        <w:rPr>
          <w:rFonts w:eastAsiaTheme="minorEastAsia"/>
          <w:lang w:eastAsia="ko-KR"/>
        </w:rPr>
        <w:t xml:space="preserve"> TR 36.839 can be </w:t>
      </w:r>
      <w:r w:rsidR="00474CAC">
        <w:rPr>
          <w:rFonts w:eastAsiaTheme="minorEastAsia"/>
          <w:lang w:eastAsia="ko-KR"/>
        </w:rPr>
        <w:t>re</w:t>
      </w:r>
      <w:r>
        <w:rPr>
          <w:rFonts w:eastAsiaTheme="minorEastAsia"/>
          <w:lang w:eastAsia="ko-KR"/>
        </w:rPr>
        <w:t>used.</w:t>
      </w:r>
    </w:p>
    <w:p w14:paraId="575E216A" w14:textId="3AB44DD3" w:rsidR="005D57CE" w:rsidRDefault="005D57CE" w:rsidP="00F639DD">
      <w:pPr>
        <w:spacing w:before="240"/>
        <w:jc w:val="both"/>
        <w:rPr>
          <w:rFonts w:eastAsiaTheme="minorEastAsia"/>
          <w:b/>
          <w:lang w:eastAsia="ko-KR"/>
        </w:rPr>
      </w:pPr>
      <w:r>
        <w:rPr>
          <w:rFonts w:eastAsiaTheme="minorEastAsia"/>
          <w:b/>
          <w:lang w:eastAsia="ko-KR"/>
        </w:rPr>
        <w:t xml:space="preserve">Observation 5. Considering FR2 channel characteristics, shorter </w:t>
      </w:r>
      <w:r w:rsidR="00253DD6">
        <w:rPr>
          <w:rFonts w:eastAsiaTheme="minorEastAsia"/>
          <w:b/>
          <w:lang w:eastAsia="ko-KR"/>
        </w:rPr>
        <w:t xml:space="preserve">value of </w:t>
      </w:r>
      <w:r>
        <w:rPr>
          <w:rFonts w:eastAsiaTheme="minorEastAsia"/>
          <w:b/>
          <w:lang w:eastAsia="ko-KR"/>
        </w:rPr>
        <w:t>T310 needs to be considered.</w:t>
      </w:r>
    </w:p>
    <w:p w14:paraId="30A33916" w14:textId="0C16C0AF" w:rsidR="00E2734B" w:rsidRPr="00FB26E2" w:rsidRDefault="00C63999" w:rsidP="00717D3E">
      <w:pPr>
        <w:spacing w:before="240"/>
        <w:jc w:val="both"/>
        <w:rPr>
          <w:rFonts w:eastAsiaTheme="minorEastAsia"/>
          <w:lang w:eastAsia="ko-KR"/>
        </w:rPr>
      </w:pPr>
      <w:r w:rsidRPr="00D079A0">
        <w:rPr>
          <w:rFonts w:eastAsiaTheme="minorEastAsia"/>
          <w:b/>
          <w:lang w:eastAsia="ko-KR"/>
        </w:rPr>
        <w:t xml:space="preserve">Proposal </w:t>
      </w:r>
      <w:r>
        <w:rPr>
          <w:rFonts w:eastAsiaTheme="minorEastAsia"/>
          <w:b/>
          <w:lang w:eastAsia="ko-KR"/>
        </w:rPr>
        <w:t>5</w:t>
      </w:r>
      <w:r w:rsidRPr="00D079A0">
        <w:rPr>
          <w:rFonts w:eastAsiaTheme="minorEastAsia"/>
          <w:b/>
          <w:lang w:eastAsia="ko-KR"/>
        </w:rPr>
        <w:t xml:space="preserve">. For handover failure/RLF/Ping-pong </w:t>
      </w:r>
      <w:r>
        <w:rPr>
          <w:rFonts w:eastAsiaTheme="minorEastAsia"/>
          <w:b/>
          <w:lang w:eastAsia="ko-KR"/>
        </w:rPr>
        <w:t>modelling in FR2</w:t>
      </w:r>
      <w:r w:rsidRPr="00D079A0">
        <w:rPr>
          <w:rFonts w:eastAsiaTheme="minorEastAsia"/>
          <w:b/>
          <w:lang w:eastAsia="ko-KR"/>
        </w:rPr>
        <w:t xml:space="preserve">, </w:t>
      </w:r>
      <w:r>
        <w:rPr>
          <w:rFonts w:eastAsiaTheme="minorEastAsia"/>
          <w:b/>
          <w:lang w:eastAsia="ko-KR"/>
        </w:rPr>
        <w:t xml:space="preserve">a shorter </w:t>
      </w:r>
      <w:r w:rsidR="00CE314B">
        <w:rPr>
          <w:rFonts w:eastAsiaTheme="minorEastAsia"/>
          <w:b/>
          <w:lang w:eastAsia="ko-KR"/>
        </w:rPr>
        <w:t xml:space="preserve">value of </w:t>
      </w:r>
      <w:r>
        <w:rPr>
          <w:rFonts w:eastAsiaTheme="minorEastAsia"/>
          <w:b/>
          <w:lang w:eastAsia="ko-KR"/>
        </w:rPr>
        <w:t xml:space="preserve">T310 is </w:t>
      </w:r>
      <w:r w:rsidR="00806085">
        <w:rPr>
          <w:rFonts w:eastAsiaTheme="minorEastAsia"/>
          <w:b/>
          <w:lang w:eastAsia="ko-KR"/>
        </w:rPr>
        <w:t>used</w:t>
      </w:r>
      <w:r>
        <w:rPr>
          <w:rFonts w:eastAsiaTheme="minorEastAsia"/>
          <w:b/>
          <w:lang w:eastAsia="ko-KR"/>
        </w:rPr>
        <w:t xml:space="preserve">. For other </w:t>
      </w:r>
      <w:r w:rsidR="00707FE4">
        <w:rPr>
          <w:rFonts w:eastAsiaTheme="minorEastAsia"/>
          <w:b/>
          <w:lang w:eastAsia="ko-KR"/>
        </w:rPr>
        <w:t>parameters</w:t>
      </w:r>
      <w:r>
        <w:rPr>
          <w:rFonts w:eastAsiaTheme="minorEastAsia"/>
          <w:b/>
          <w:lang w:eastAsia="ko-KR"/>
        </w:rPr>
        <w:t xml:space="preserve">, </w:t>
      </w:r>
      <w:r w:rsidRPr="00D079A0">
        <w:rPr>
          <w:rFonts w:eastAsiaTheme="minorEastAsia"/>
          <w:b/>
          <w:lang w:eastAsia="ko-KR"/>
        </w:rPr>
        <w:t>TR 36.839 is a baseline.</w:t>
      </w:r>
    </w:p>
    <w:p w14:paraId="48414B38" w14:textId="5766D9D2" w:rsidR="001B6510" w:rsidRPr="007102EA" w:rsidRDefault="001B6510" w:rsidP="002B25CC">
      <w:pPr>
        <w:pStyle w:val="1"/>
        <w:jc w:val="both"/>
      </w:pPr>
      <w:r>
        <w:t>Conclusion</w:t>
      </w:r>
    </w:p>
    <w:p w14:paraId="436C2869" w14:textId="03DB3B4C"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357FC15E" w14:textId="77777777" w:rsidR="00F62BEF" w:rsidRPr="00C636E3" w:rsidRDefault="00F62BEF" w:rsidP="00F62BEF">
      <w:pPr>
        <w:spacing w:before="240"/>
        <w:jc w:val="both"/>
        <w:rPr>
          <w:rFonts w:eastAsiaTheme="minorEastAsia"/>
          <w:b/>
          <w:lang w:eastAsia="ko-KR"/>
        </w:rPr>
      </w:pPr>
      <w:r w:rsidRPr="00C636E3">
        <w:rPr>
          <w:rFonts w:eastAsiaTheme="minorEastAsia"/>
          <w:b/>
          <w:lang w:eastAsia="ko-KR"/>
        </w:rPr>
        <w:t xml:space="preserve">Proposal 1. </w:t>
      </w:r>
      <w:r>
        <w:rPr>
          <w:rFonts w:eastAsiaTheme="minorEastAsia"/>
          <w:b/>
          <w:lang w:eastAsia="ko-KR"/>
        </w:rPr>
        <w:t>In HOF/RLF prediction, w</w:t>
      </w:r>
      <w:r w:rsidRPr="00C636E3">
        <w:rPr>
          <w:rFonts w:eastAsiaTheme="minorEastAsia"/>
          <w:b/>
          <w:lang w:eastAsia="ko-KR"/>
        </w:rPr>
        <w:t>rap-</w:t>
      </w:r>
      <w:r>
        <w:rPr>
          <w:rFonts w:eastAsiaTheme="minorEastAsia"/>
          <w:b/>
          <w:lang w:eastAsia="ko-KR"/>
        </w:rPr>
        <w:t>around trajectory is considered.</w:t>
      </w:r>
    </w:p>
    <w:p w14:paraId="0E809677" w14:textId="77777777" w:rsidR="00F62BEF" w:rsidRDefault="00F62BEF" w:rsidP="00F62BEF">
      <w:pPr>
        <w:spacing w:before="240"/>
        <w:jc w:val="both"/>
        <w:rPr>
          <w:rFonts w:eastAsiaTheme="minorEastAsia"/>
          <w:lang w:eastAsia="ko-KR"/>
        </w:rPr>
      </w:pPr>
      <w:r>
        <w:rPr>
          <w:rFonts w:eastAsiaTheme="minorEastAsia"/>
          <w:b/>
          <w:lang w:eastAsia="ko-KR"/>
        </w:rPr>
        <w:t xml:space="preserve">Proposal 2. </w:t>
      </w:r>
      <w:r w:rsidRPr="00C63999">
        <w:rPr>
          <w:rFonts w:eastAsiaTheme="minorEastAsia"/>
          <w:b/>
          <w:lang w:eastAsia="ko-KR"/>
        </w:rPr>
        <w:t>Assuming UP traffic is not considered, 100% DL interference load is used for handover decision and signalling.</w:t>
      </w:r>
    </w:p>
    <w:p w14:paraId="45D27A30" w14:textId="77777777" w:rsidR="00F62BEF" w:rsidRPr="004C723A" w:rsidRDefault="00F62BEF" w:rsidP="00F62BEF">
      <w:pPr>
        <w:spacing w:before="240"/>
        <w:jc w:val="both"/>
        <w:rPr>
          <w:rFonts w:eastAsiaTheme="minorEastAsia"/>
          <w:lang w:eastAsia="ko-KR"/>
        </w:rPr>
      </w:pPr>
      <w:r w:rsidRPr="004C3034">
        <w:rPr>
          <w:rFonts w:eastAsiaTheme="minorEastAsia"/>
          <w:b/>
          <w:lang w:eastAsia="ko-KR"/>
        </w:rPr>
        <w:t xml:space="preserve">Proposal </w:t>
      </w:r>
      <w:r>
        <w:rPr>
          <w:rFonts w:eastAsiaTheme="minorEastAsia"/>
          <w:b/>
          <w:lang w:eastAsia="ko-KR"/>
        </w:rPr>
        <w:t>3</w:t>
      </w:r>
      <w:r w:rsidRPr="004C3034">
        <w:rPr>
          <w:rFonts w:eastAsiaTheme="minorEastAsia"/>
          <w:b/>
          <w:lang w:eastAsia="ko-KR"/>
        </w:rPr>
        <w:t xml:space="preserve">. </w:t>
      </w:r>
      <w:r>
        <w:rPr>
          <w:rFonts w:eastAsiaTheme="minorEastAsia"/>
          <w:b/>
          <w:lang w:eastAsia="ko-KR"/>
        </w:rPr>
        <w:t xml:space="preserve">In HOF/RLF prediction, </w:t>
      </w:r>
      <w:r w:rsidRPr="004C3034">
        <w:rPr>
          <w:rFonts w:eastAsiaTheme="minorEastAsia"/>
          <w:b/>
          <w:lang w:eastAsia="ko-KR"/>
        </w:rPr>
        <w:t xml:space="preserve">RAN2 shall consider </w:t>
      </w:r>
      <w:r>
        <w:rPr>
          <w:rFonts w:eastAsiaTheme="minorEastAsia"/>
          <w:b/>
          <w:lang w:eastAsia="ko-KR"/>
        </w:rPr>
        <w:t xml:space="preserve">LOSsoft state as a </w:t>
      </w:r>
      <w:r w:rsidRPr="004C3034">
        <w:rPr>
          <w:rFonts w:eastAsiaTheme="minorEastAsia"/>
          <w:b/>
          <w:lang w:eastAsia="ko-KR"/>
        </w:rPr>
        <w:t xml:space="preserve">spatial consistency </w:t>
      </w:r>
      <w:r>
        <w:rPr>
          <w:rFonts w:eastAsiaTheme="minorEastAsia"/>
          <w:b/>
          <w:lang w:eastAsia="ko-KR"/>
        </w:rPr>
        <w:t>of LOS-NLOS transition</w:t>
      </w:r>
      <w:r w:rsidRPr="004C3034">
        <w:rPr>
          <w:rFonts w:eastAsiaTheme="minorEastAsia"/>
          <w:b/>
          <w:lang w:eastAsia="ko-KR"/>
        </w:rPr>
        <w:t>, according to TR 38.901.</w:t>
      </w:r>
    </w:p>
    <w:p w14:paraId="00079AF1" w14:textId="77777777" w:rsidR="00F62BEF" w:rsidRDefault="00F62BEF" w:rsidP="00F62BEF">
      <w:pPr>
        <w:spacing w:before="240"/>
        <w:jc w:val="both"/>
        <w:rPr>
          <w:rFonts w:eastAsiaTheme="minorEastAsia"/>
          <w:b/>
          <w:lang w:eastAsia="ko-KR"/>
        </w:rPr>
      </w:pPr>
      <w:r w:rsidRPr="00D079A0">
        <w:rPr>
          <w:rFonts w:eastAsiaTheme="minorEastAsia"/>
          <w:b/>
          <w:lang w:eastAsia="ko-KR"/>
        </w:rPr>
        <w:lastRenderedPageBreak/>
        <w:t xml:space="preserve">Proposal </w:t>
      </w:r>
      <w:r>
        <w:rPr>
          <w:rFonts w:eastAsiaTheme="minorEastAsia"/>
          <w:b/>
          <w:lang w:eastAsia="ko-KR"/>
        </w:rPr>
        <w:t>4</w:t>
      </w:r>
      <w:r w:rsidRPr="00D079A0">
        <w:rPr>
          <w:rFonts w:eastAsiaTheme="minorEastAsia"/>
          <w:b/>
          <w:lang w:eastAsia="ko-KR"/>
        </w:rPr>
        <w:t xml:space="preserve">. For handover failure/RLF/Ping-pong </w:t>
      </w:r>
      <w:r>
        <w:rPr>
          <w:rFonts w:eastAsiaTheme="minorEastAsia"/>
          <w:b/>
          <w:lang w:eastAsia="ko-KR"/>
        </w:rPr>
        <w:t>modelling in FR1</w:t>
      </w:r>
      <w:r w:rsidRPr="00D079A0">
        <w:rPr>
          <w:rFonts w:eastAsiaTheme="minorEastAsia"/>
          <w:b/>
          <w:lang w:eastAsia="ko-KR"/>
        </w:rPr>
        <w:t>, TR 36.839 is a baseline.</w:t>
      </w:r>
    </w:p>
    <w:p w14:paraId="5FE722B5" w14:textId="03B684F1" w:rsidR="00971473" w:rsidRPr="00CB73F5" w:rsidRDefault="00F62BEF" w:rsidP="00717D3E">
      <w:pPr>
        <w:spacing w:before="240"/>
        <w:jc w:val="both"/>
        <w:rPr>
          <w:rFonts w:eastAsiaTheme="minorEastAsia"/>
          <w:lang w:eastAsia="ko-KR"/>
        </w:rPr>
      </w:pPr>
      <w:r w:rsidRPr="00D079A0">
        <w:rPr>
          <w:rFonts w:eastAsiaTheme="minorEastAsia"/>
          <w:b/>
          <w:lang w:eastAsia="ko-KR"/>
        </w:rPr>
        <w:t xml:space="preserve">Proposal </w:t>
      </w:r>
      <w:r>
        <w:rPr>
          <w:rFonts w:eastAsiaTheme="minorEastAsia"/>
          <w:b/>
          <w:lang w:eastAsia="ko-KR"/>
        </w:rPr>
        <w:t>5</w:t>
      </w:r>
      <w:r w:rsidRPr="00D079A0">
        <w:rPr>
          <w:rFonts w:eastAsiaTheme="minorEastAsia"/>
          <w:b/>
          <w:lang w:eastAsia="ko-KR"/>
        </w:rPr>
        <w:t xml:space="preserve">. For handover failure/RLF/Ping-pong </w:t>
      </w:r>
      <w:r>
        <w:rPr>
          <w:rFonts w:eastAsiaTheme="minorEastAsia"/>
          <w:b/>
          <w:lang w:eastAsia="ko-KR"/>
        </w:rPr>
        <w:t>modelling in FR2</w:t>
      </w:r>
      <w:r w:rsidRPr="00D079A0">
        <w:rPr>
          <w:rFonts w:eastAsiaTheme="minorEastAsia"/>
          <w:b/>
          <w:lang w:eastAsia="ko-KR"/>
        </w:rPr>
        <w:t xml:space="preserve">, </w:t>
      </w:r>
      <w:r>
        <w:rPr>
          <w:rFonts w:eastAsiaTheme="minorEastAsia"/>
          <w:b/>
          <w:lang w:eastAsia="ko-KR"/>
        </w:rPr>
        <w:t xml:space="preserve">a shorter value of T310 is used. For other parameters, </w:t>
      </w:r>
      <w:r w:rsidRPr="00D079A0">
        <w:rPr>
          <w:rFonts w:eastAsiaTheme="minorEastAsia"/>
          <w:b/>
          <w:lang w:eastAsia="ko-KR"/>
        </w:rPr>
        <w:t>TR 36.839 is a baseline.</w:t>
      </w:r>
    </w:p>
    <w:p w14:paraId="412B735D" w14:textId="77777777" w:rsidR="00971473" w:rsidRPr="007102EA" w:rsidRDefault="00971473" w:rsidP="00971473">
      <w:pPr>
        <w:pStyle w:val="1"/>
        <w:jc w:val="both"/>
      </w:pPr>
      <w:r>
        <w:t>References</w:t>
      </w:r>
    </w:p>
    <w:p w14:paraId="4FDBF500" w14:textId="6E17105B" w:rsidR="007D5449" w:rsidRPr="007D5449" w:rsidRDefault="007D5449" w:rsidP="00971473">
      <w:pPr>
        <w:rPr>
          <w:rFonts w:eastAsiaTheme="minorEastAsia"/>
          <w:lang w:eastAsia="ko-KR"/>
        </w:rPr>
      </w:pPr>
      <w:r w:rsidRPr="007D5449">
        <w:rPr>
          <w:rFonts w:eastAsiaTheme="minorEastAsia"/>
          <w:lang w:eastAsia="ko-KR"/>
        </w:rPr>
        <w:t>[</w:t>
      </w:r>
      <w:r>
        <w:rPr>
          <w:rFonts w:eastAsiaTheme="minorEastAsia"/>
          <w:lang w:eastAsia="ko-KR"/>
        </w:rPr>
        <w:t xml:space="preserve">1] </w:t>
      </w:r>
      <w:r w:rsidR="002C3E4E">
        <w:rPr>
          <w:rFonts w:eastAsiaTheme="minorEastAsia"/>
          <w:lang w:eastAsia="ko-KR"/>
        </w:rPr>
        <w:t xml:space="preserve">R2-2402562, </w:t>
      </w:r>
      <w:r w:rsidRPr="007D5449">
        <w:rPr>
          <w:rFonts w:eastAsiaTheme="minorEastAsia"/>
          <w:lang w:eastAsia="ko-KR"/>
        </w:rPr>
        <w:t>Discussion on Simulation assumption and evaluation methodology</w:t>
      </w:r>
      <w:r w:rsidR="002C3E4E">
        <w:rPr>
          <w:rFonts w:eastAsiaTheme="minorEastAsia"/>
          <w:lang w:eastAsia="ko-KR"/>
        </w:rPr>
        <w:t xml:space="preserve">, </w:t>
      </w:r>
      <w:r w:rsidRPr="007D5449">
        <w:rPr>
          <w:rFonts w:eastAsiaTheme="minorEastAsia"/>
          <w:lang w:eastAsia="ko-KR"/>
        </w:rPr>
        <w:t>vivo</w:t>
      </w:r>
    </w:p>
    <w:p w14:paraId="55DEBAB0" w14:textId="712A82C5" w:rsidR="005A5EC8" w:rsidRPr="00FF4346" w:rsidRDefault="005A5EC8" w:rsidP="005A5EC8">
      <w:pPr>
        <w:rPr>
          <w:rFonts w:eastAsiaTheme="minorEastAsia"/>
          <w:lang w:eastAsia="ko-KR"/>
        </w:rPr>
      </w:pPr>
      <w:r>
        <w:rPr>
          <w:rFonts w:eastAsiaTheme="minorEastAsia"/>
          <w:lang w:eastAsia="ko-KR"/>
        </w:rPr>
        <w:t xml:space="preserve">[2] 3GPP TR 36.839, E-UTRA </w:t>
      </w:r>
      <w:r w:rsidRPr="00FF4346">
        <w:rPr>
          <w:rFonts w:eastAsiaTheme="minorEastAsia"/>
          <w:lang w:eastAsia="ko-KR"/>
        </w:rPr>
        <w:t>Mobility enhancements in heterogeneous networks</w:t>
      </w:r>
      <w:r>
        <w:rPr>
          <w:rFonts w:eastAsiaTheme="minorEastAsia"/>
          <w:lang w:eastAsia="ko-KR"/>
        </w:rPr>
        <w:t>, v11.1.0 (2012-12)</w:t>
      </w:r>
    </w:p>
    <w:p w14:paraId="6DA894F8" w14:textId="71C77761" w:rsidR="00B42BF0" w:rsidRPr="00971473" w:rsidRDefault="00971473" w:rsidP="00971473">
      <w:pPr>
        <w:rPr>
          <w:rFonts w:eastAsiaTheme="minorEastAsia"/>
          <w:lang w:eastAsia="ko-KR"/>
        </w:rPr>
      </w:pPr>
      <w:r>
        <w:rPr>
          <w:rFonts w:eastAsiaTheme="minorEastAsia" w:hint="eastAsia"/>
          <w:lang w:eastAsia="ko-KR"/>
        </w:rPr>
        <w:t>[</w:t>
      </w:r>
      <w:r w:rsidR="00B67362">
        <w:rPr>
          <w:rFonts w:eastAsiaTheme="minorEastAsia"/>
          <w:lang w:eastAsia="ko-KR"/>
        </w:rPr>
        <w:t>3</w:t>
      </w:r>
      <w:r>
        <w:rPr>
          <w:rFonts w:eastAsiaTheme="minorEastAsia" w:hint="eastAsia"/>
          <w:lang w:eastAsia="ko-KR"/>
        </w:rPr>
        <w:t>]</w:t>
      </w:r>
      <w:r>
        <w:rPr>
          <w:rFonts w:eastAsiaTheme="minorEastAsia"/>
          <w:lang w:eastAsia="ko-KR"/>
        </w:rPr>
        <w:t xml:space="preserve"> </w:t>
      </w:r>
      <w:r>
        <w:rPr>
          <w:lang w:eastAsia="ko-KR"/>
        </w:rPr>
        <w:t xml:space="preserve">3GPP TR 38.901, </w:t>
      </w:r>
      <w:r w:rsidRPr="00DB736B">
        <w:rPr>
          <w:lang w:eastAsia="ko-KR"/>
        </w:rPr>
        <w:t>Study on channel model for frequencies from 0.5 to 100 GHz</w:t>
      </w:r>
      <w:r>
        <w:rPr>
          <w:lang w:eastAsia="ko-KR"/>
        </w:rPr>
        <w:t>, v17.1.0 (2023-12)</w:t>
      </w:r>
      <w:bookmarkStart w:id="0" w:name="_GoBack"/>
      <w:bookmarkEnd w:id="0"/>
    </w:p>
    <w:sectPr w:rsidR="00B42BF0" w:rsidRPr="0097147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B3123" w14:textId="77777777" w:rsidR="003E7A47" w:rsidRDefault="003E7A47" w:rsidP="000B4C53">
      <w:pPr>
        <w:spacing w:after="0"/>
      </w:pPr>
      <w:r>
        <w:separator/>
      </w:r>
    </w:p>
  </w:endnote>
  <w:endnote w:type="continuationSeparator" w:id="0">
    <w:p w14:paraId="5611F247" w14:textId="77777777" w:rsidR="003E7A47" w:rsidRDefault="003E7A4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2AEC5" w14:textId="77777777" w:rsidR="003E7A47" w:rsidRDefault="003E7A47" w:rsidP="000B4C53">
      <w:pPr>
        <w:spacing w:after="0"/>
      </w:pPr>
      <w:r>
        <w:separator/>
      </w:r>
    </w:p>
  </w:footnote>
  <w:footnote w:type="continuationSeparator" w:id="0">
    <w:p w14:paraId="506AD629" w14:textId="77777777" w:rsidR="003E7A47" w:rsidRDefault="003E7A4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1146"/>
        </w:tabs>
        <w:ind w:left="114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2"/>
  </w:num>
  <w:num w:numId="3">
    <w:abstractNumId w:val="25"/>
  </w:num>
  <w:num w:numId="4">
    <w:abstractNumId w:val="24"/>
  </w:num>
  <w:num w:numId="5">
    <w:abstractNumId w:val="3"/>
  </w:num>
  <w:num w:numId="6">
    <w:abstractNumId w:val="8"/>
  </w:num>
  <w:num w:numId="7">
    <w:abstractNumId w:val="27"/>
  </w:num>
  <w:num w:numId="8">
    <w:abstractNumId w:val="22"/>
  </w:num>
  <w:num w:numId="9">
    <w:abstractNumId w:val="19"/>
  </w:num>
  <w:num w:numId="10">
    <w:abstractNumId w:val="11"/>
  </w:num>
  <w:num w:numId="11">
    <w:abstractNumId w:val="6"/>
  </w:num>
  <w:num w:numId="12">
    <w:abstractNumId w:val="13"/>
  </w:num>
  <w:num w:numId="13">
    <w:abstractNumId w:val="14"/>
  </w:num>
  <w:num w:numId="14">
    <w:abstractNumId w:val="21"/>
  </w:num>
  <w:num w:numId="15">
    <w:abstractNumId w:val="15"/>
  </w:num>
  <w:num w:numId="16">
    <w:abstractNumId w:val="20"/>
  </w:num>
  <w:num w:numId="17">
    <w:abstractNumId w:val="9"/>
  </w:num>
  <w:num w:numId="18">
    <w:abstractNumId w:val="16"/>
  </w:num>
  <w:num w:numId="19">
    <w:abstractNumId w:val="7"/>
  </w:num>
  <w:num w:numId="20">
    <w:abstractNumId w:val="4"/>
  </w:num>
  <w:num w:numId="21">
    <w:abstractNumId w:val="1"/>
  </w:num>
  <w:num w:numId="22">
    <w:abstractNumId w:val="26"/>
  </w:num>
  <w:num w:numId="23">
    <w:abstractNumId w:val="31"/>
  </w:num>
  <w:num w:numId="24">
    <w:abstractNumId w:val="23"/>
  </w:num>
  <w:num w:numId="25">
    <w:abstractNumId w:val="10"/>
  </w:num>
  <w:num w:numId="26">
    <w:abstractNumId w:val="18"/>
  </w:num>
  <w:num w:numId="27">
    <w:abstractNumId w:val="33"/>
  </w:num>
  <w:num w:numId="28">
    <w:abstractNumId w:val="5"/>
  </w:num>
  <w:num w:numId="29">
    <w:abstractNumId w:val="34"/>
  </w:num>
  <w:num w:numId="30">
    <w:abstractNumId w:val="28"/>
  </w:num>
  <w:num w:numId="31">
    <w:abstractNumId w:val="30"/>
  </w:num>
  <w:num w:numId="32">
    <w:abstractNumId w:val="29"/>
  </w:num>
  <w:num w:numId="33">
    <w:abstractNumId w:val="12"/>
  </w:num>
  <w:num w:numId="34">
    <w:abstractNumId w:val="2"/>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17FB"/>
    <w:rsid w:val="00003D31"/>
    <w:rsid w:val="000108F9"/>
    <w:rsid w:val="000174B8"/>
    <w:rsid w:val="00017A30"/>
    <w:rsid w:val="00022153"/>
    <w:rsid w:val="00025410"/>
    <w:rsid w:val="000272F9"/>
    <w:rsid w:val="00031C67"/>
    <w:rsid w:val="0003286A"/>
    <w:rsid w:val="00033C91"/>
    <w:rsid w:val="00036E43"/>
    <w:rsid w:val="00036FBD"/>
    <w:rsid w:val="00043F1C"/>
    <w:rsid w:val="000516E9"/>
    <w:rsid w:val="00052273"/>
    <w:rsid w:val="000522DC"/>
    <w:rsid w:val="0005351A"/>
    <w:rsid w:val="00053CF2"/>
    <w:rsid w:val="00054EFC"/>
    <w:rsid w:val="00062DAC"/>
    <w:rsid w:val="000630F8"/>
    <w:rsid w:val="000636AB"/>
    <w:rsid w:val="000648AA"/>
    <w:rsid w:val="000654B8"/>
    <w:rsid w:val="000708FC"/>
    <w:rsid w:val="00071303"/>
    <w:rsid w:val="00071CA4"/>
    <w:rsid w:val="00071FAC"/>
    <w:rsid w:val="0007266B"/>
    <w:rsid w:val="00073EB3"/>
    <w:rsid w:val="000759CA"/>
    <w:rsid w:val="00076203"/>
    <w:rsid w:val="00077950"/>
    <w:rsid w:val="00082C68"/>
    <w:rsid w:val="00085D46"/>
    <w:rsid w:val="000865BB"/>
    <w:rsid w:val="00091353"/>
    <w:rsid w:val="00094CF7"/>
    <w:rsid w:val="000954FF"/>
    <w:rsid w:val="00097132"/>
    <w:rsid w:val="000A69F1"/>
    <w:rsid w:val="000B2515"/>
    <w:rsid w:val="000B26CD"/>
    <w:rsid w:val="000B4C53"/>
    <w:rsid w:val="000B5776"/>
    <w:rsid w:val="000B79DB"/>
    <w:rsid w:val="000B7EA7"/>
    <w:rsid w:val="000C1BEF"/>
    <w:rsid w:val="000C3BA5"/>
    <w:rsid w:val="000C3D60"/>
    <w:rsid w:val="000C4534"/>
    <w:rsid w:val="000C76B0"/>
    <w:rsid w:val="000D14E8"/>
    <w:rsid w:val="000D33CF"/>
    <w:rsid w:val="000D4388"/>
    <w:rsid w:val="000E2D63"/>
    <w:rsid w:val="000E4D48"/>
    <w:rsid w:val="000E5340"/>
    <w:rsid w:val="000F105A"/>
    <w:rsid w:val="000F53D2"/>
    <w:rsid w:val="00100CB6"/>
    <w:rsid w:val="001025F1"/>
    <w:rsid w:val="001049A9"/>
    <w:rsid w:val="0010634F"/>
    <w:rsid w:val="0011260E"/>
    <w:rsid w:val="00113696"/>
    <w:rsid w:val="00116050"/>
    <w:rsid w:val="0011608C"/>
    <w:rsid w:val="0011677C"/>
    <w:rsid w:val="00116C79"/>
    <w:rsid w:val="00117093"/>
    <w:rsid w:val="00123CD3"/>
    <w:rsid w:val="001276E9"/>
    <w:rsid w:val="001276F6"/>
    <w:rsid w:val="0013053B"/>
    <w:rsid w:val="0013129E"/>
    <w:rsid w:val="00131514"/>
    <w:rsid w:val="001315AA"/>
    <w:rsid w:val="001315CB"/>
    <w:rsid w:val="00131CAF"/>
    <w:rsid w:val="00133CC1"/>
    <w:rsid w:val="001368F7"/>
    <w:rsid w:val="00136962"/>
    <w:rsid w:val="00136E2A"/>
    <w:rsid w:val="00140455"/>
    <w:rsid w:val="00143B6B"/>
    <w:rsid w:val="00144461"/>
    <w:rsid w:val="00144FD6"/>
    <w:rsid w:val="00145749"/>
    <w:rsid w:val="00146C2B"/>
    <w:rsid w:val="00146D64"/>
    <w:rsid w:val="001478A5"/>
    <w:rsid w:val="001548A4"/>
    <w:rsid w:val="00155238"/>
    <w:rsid w:val="0015579F"/>
    <w:rsid w:val="00155B86"/>
    <w:rsid w:val="00157CBF"/>
    <w:rsid w:val="00160244"/>
    <w:rsid w:val="00161457"/>
    <w:rsid w:val="00163B2A"/>
    <w:rsid w:val="00164047"/>
    <w:rsid w:val="00171814"/>
    <w:rsid w:val="001805F1"/>
    <w:rsid w:val="001815AF"/>
    <w:rsid w:val="00181C37"/>
    <w:rsid w:val="00183843"/>
    <w:rsid w:val="00190D5F"/>
    <w:rsid w:val="00194E4C"/>
    <w:rsid w:val="001976C0"/>
    <w:rsid w:val="001A280C"/>
    <w:rsid w:val="001A299B"/>
    <w:rsid w:val="001A2DA0"/>
    <w:rsid w:val="001A3F8B"/>
    <w:rsid w:val="001B1413"/>
    <w:rsid w:val="001B3BBE"/>
    <w:rsid w:val="001B5D14"/>
    <w:rsid w:val="001B6510"/>
    <w:rsid w:val="001C310B"/>
    <w:rsid w:val="001C3536"/>
    <w:rsid w:val="001C53A5"/>
    <w:rsid w:val="001D2E94"/>
    <w:rsid w:val="001D2F61"/>
    <w:rsid w:val="001D7B15"/>
    <w:rsid w:val="001E0003"/>
    <w:rsid w:val="001E2705"/>
    <w:rsid w:val="001E65A1"/>
    <w:rsid w:val="001E74C8"/>
    <w:rsid w:val="001E7A9F"/>
    <w:rsid w:val="001F7FA1"/>
    <w:rsid w:val="00201E86"/>
    <w:rsid w:val="00206B06"/>
    <w:rsid w:val="00211065"/>
    <w:rsid w:val="00214652"/>
    <w:rsid w:val="00221872"/>
    <w:rsid w:val="00224BDD"/>
    <w:rsid w:val="00224D60"/>
    <w:rsid w:val="002356ED"/>
    <w:rsid w:val="002370A5"/>
    <w:rsid w:val="002424B4"/>
    <w:rsid w:val="002432CA"/>
    <w:rsid w:val="0025177E"/>
    <w:rsid w:val="00252A27"/>
    <w:rsid w:val="00253DD6"/>
    <w:rsid w:val="00254BC5"/>
    <w:rsid w:val="002559DF"/>
    <w:rsid w:val="00261F7A"/>
    <w:rsid w:val="0026235D"/>
    <w:rsid w:val="00263FC4"/>
    <w:rsid w:val="00265ACE"/>
    <w:rsid w:val="00266C7C"/>
    <w:rsid w:val="0027509E"/>
    <w:rsid w:val="002770F5"/>
    <w:rsid w:val="00293BDF"/>
    <w:rsid w:val="00294157"/>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3E4E"/>
    <w:rsid w:val="002C5FFA"/>
    <w:rsid w:val="002D0DC4"/>
    <w:rsid w:val="002D1679"/>
    <w:rsid w:val="002D2C66"/>
    <w:rsid w:val="002D5582"/>
    <w:rsid w:val="002D5B0D"/>
    <w:rsid w:val="002E296A"/>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7B11"/>
    <w:rsid w:val="00317DC9"/>
    <w:rsid w:val="00321708"/>
    <w:rsid w:val="00325387"/>
    <w:rsid w:val="0032639B"/>
    <w:rsid w:val="003338A7"/>
    <w:rsid w:val="00334559"/>
    <w:rsid w:val="003345AA"/>
    <w:rsid w:val="0033494B"/>
    <w:rsid w:val="00336A78"/>
    <w:rsid w:val="00336F6A"/>
    <w:rsid w:val="00337776"/>
    <w:rsid w:val="003452FA"/>
    <w:rsid w:val="003470DE"/>
    <w:rsid w:val="003529A4"/>
    <w:rsid w:val="00353668"/>
    <w:rsid w:val="0035491D"/>
    <w:rsid w:val="00355810"/>
    <w:rsid w:val="00355978"/>
    <w:rsid w:val="00357319"/>
    <w:rsid w:val="00360115"/>
    <w:rsid w:val="00360BD0"/>
    <w:rsid w:val="003612CB"/>
    <w:rsid w:val="00362200"/>
    <w:rsid w:val="003629EB"/>
    <w:rsid w:val="00365923"/>
    <w:rsid w:val="00374164"/>
    <w:rsid w:val="00377362"/>
    <w:rsid w:val="0038067B"/>
    <w:rsid w:val="00390400"/>
    <w:rsid w:val="003913C2"/>
    <w:rsid w:val="00392CC7"/>
    <w:rsid w:val="0039490D"/>
    <w:rsid w:val="00395AFD"/>
    <w:rsid w:val="00395FFC"/>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325"/>
    <w:rsid w:val="003E2817"/>
    <w:rsid w:val="003E7A47"/>
    <w:rsid w:val="003F03C5"/>
    <w:rsid w:val="003F41C3"/>
    <w:rsid w:val="003F6ECF"/>
    <w:rsid w:val="003F727C"/>
    <w:rsid w:val="00401A55"/>
    <w:rsid w:val="00402BD4"/>
    <w:rsid w:val="00404CDF"/>
    <w:rsid w:val="00406DE0"/>
    <w:rsid w:val="00407101"/>
    <w:rsid w:val="0041119E"/>
    <w:rsid w:val="00415BE3"/>
    <w:rsid w:val="00415F1B"/>
    <w:rsid w:val="00417F0E"/>
    <w:rsid w:val="004202CA"/>
    <w:rsid w:val="00422876"/>
    <w:rsid w:val="004236E2"/>
    <w:rsid w:val="00423A97"/>
    <w:rsid w:val="00426821"/>
    <w:rsid w:val="004324AD"/>
    <w:rsid w:val="00432614"/>
    <w:rsid w:val="00433777"/>
    <w:rsid w:val="00434064"/>
    <w:rsid w:val="00434872"/>
    <w:rsid w:val="00437CFF"/>
    <w:rsid w:val="00440803"/>
    <w:rsid w:val="00440CE2"/>
    <w:rsid w:val="004475EA"/>
    <w:rsid w:val="00455E59"/>
    <w:rsid w:val="00456430"/>
    <w:rsid w:val="00456F05"/>
    <w:rsid w:val="0046046D"/>
    <w:rsid w:val="00462B00"/>
    <w:rsid w:val="004718BA"/>
    <w:rsid w:val="00473042"/>
    <w:rsid w:val="00473532"/>
    <w:rsid w:val="00474907"/>
    <w:rsid w:val="00474CAC"/>
    <w:rsid w:val="004751B7"/>
    <w:rsid w:val="00476628"/>
    <w:rsid w:val="00476647"/>
    <w:rsid w:val="004766D8"/>
    <w:rsid w:val="00476B5A"/>
    <w:rsid w:val="004774E5"/>
    <w:rsid w:val="00480A9B"/>
    <w:rsid w:val="0048181A"/>
    <w:rsid w:val="004870A4"/>
    <w:rsid w:val="00490946"/>
    <w:rsid w:val="00491EC3"/>
    <w:rsid w:val="00491F63"/>
    <w:rsid w:val="00492BC0"/>
    <w:rsid w:val="004937A5"/>
    <w:rsid w:val="00493A02"/>
    <w:rsid w:val="004A18A4"/>
    <w:rsid w:val="004A34C4"/>
    <w:rsid w:val="004A5E31"/>
    <w:rsid w:val="004A6F4B"/>
    <w:rsid w:val="004B2C98"/>
    <w:rsid w:val="004B347C"/>
    <w:rsid w:val="004B3B77"/>
    <w:rsid w:val="004B48BB"/>
    <w:rsid w:val="004B7AF4"/>
    <w:rsid w:val="004C09AF"/>
    <w:rsid w:val="004C56F2"/>
    <w:rsid w:val="004C6878"/>
    <w:rsid w:val="004C723A"/>
    <w:rsid w:val="004C73AF"/>
    <w:rsid w:val="004D16DD"/>
    <w:rsid w:val="004D2152"/>
    <w:rsid w:val="004D4CE2"/>
    <w:rsid w:val="004D7071"/>
    <w:rsid w:val="004D7912"/>
    <w:rsid w:val="004E101C"/>
    <w:rsid w:val="004E1278"/>
    <w:rsid w:val="004E6344"/>
    <w:rsid w:val="004F346E"/>
    <w:rsid w:val="004F379A"/>
    <w:rsid w:val="004F55C0"/>
    <w:rsid w:val="0050472E"/>
    <w:rsid w:val="00506189"/>
    <w:rsid w:val="005103B0"/>
    <w:rsid w:val="00510B5B"/>
    <w:rsid w:val="005156E1"/>
    <w:rsid w:val="00517453"/>
    <w:rsid w:val="00523301"/>
    <w:rsid w:val="005233B3"/>
    <w:rsid w:val="0052370E"/>
    <w:rsid w:val="00524BE1"/>
    <w:rsid w:val="005267BA"/>
    <w:rsid w:val="00526E42"/>
    <w:rsid w:val="005307DC"/>
    <w:rsid w:val="0053336B"/>
    <w:rsid w:val="00536396"/>
    <w:rsid w:val="00537A0E"/>
    <w:rsid w:val="005440A1"/>
    <w:rsid w:val="00544B01"/>
    <w:rsid w:val="00552665"/>
    <w:rsid w:val="00555F55"/>
    <w:rsid w:val="005621D6"/>
    <w:rsid w:val="00563945"/>
    <w:rsid w:val="005662D0"/>
    <w:rsid w:val="00577D96"/>
    <w:rsid w:val="00580199"/>
    <w:rsid w:val="00580DE7"/>
    <w:rsid w:val="00581E7A"/>
    <w:rsid w:val="00585236"/>
    <w:rsid w:val="00590524"/>
    <w:rsid w:val="00591B9B"/>
    <w:rsid w:val="005A08CF"/>
    <w:rsid w:val="005A0EE5"/>
    <w:rsid w:val="005A5EC8"/>
    <w:rsid w:val="005A6666"/>
    <w:rsid w:val="005B24FD"/>
    <w:rsid w:val="005B6ABC"/>
    <w:rsid w:val="005C4BB6"/>
    <w:rsid w:val="005C5014"/>
    <w:rsid w:val="005C7907"/>
    <w:rsid w:val="005D0460"/>
    <w:rsid w:val="005D1981"/>
    <w:rsid w:val="005D4D60"/>
    <w:rsid w:val="005D4D9F"/>
    <w:rsid w:val="005D57CE"/>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4546"/>
    <w:rsid w:val="006150B0"/>
    <w:rsid w:val="006154F9"/>
    <w:rsid w:val="00617A66"/>
    <w:rsid w:val="00620A57"/>
    <w:rsid w:val="00621D7B"/>
    <w:rsid w:val="00624E10"/>
    <w:rsid w:val="006272BB"/>
    <w:rsid w:val="00632480"/>
    <w:rsid w:val="00633AE8"/>
    <w:rsid w:val="0063409A"/>
    <w:rsid w:val="006340A4"/>
    <w:rsid w:val="0063551F"/>
    <w:rsid w:val="00636137"/>
    <w:rsid w:val="006416C6"/>
    <w:rsid w:val="006424B9"/>
    <w:rsid w:val="006454DD"/>
    <w:rsid w:val="0065023E"/>
    <w:rsid w:val="0065531D"/>
    <w:rsid w:val="00655EE6"/>
    <w:rsid w:val="0065655F"/>
    <w:rsid w:val="0065682A"/>
    <w:rsid w:val="00663A39"/>
    <w:rsid w:val="006671A2"/>
    <w:rsid w:val="006702D6"/>
    <w:rsid w:val="00672506"/>
    <w:rsid w:val="006757AB"/>
    <w:rsid w:val="006763C3"/>
    <w:rsid w:val="00677691"/>
    <w:rsid w:val="006777A6"/>
    <w:rsid w:val="006821EB"/>
    <w:rsid w:val="00683767"/>
    <w:rsid w:val="00686829"/>
    <w:rsid w:val="00686866"/>
    <w:rsid w:val="00691FA5"/>
    <w:rsid w:val="006923F6"/>
    <w:rsid w:val="0069323F"/>
    <w:rsid w:val="00694004"/>
    <w:rsid w:val="00694C52"/>
    <w:rsid w:val="006A0F63"/>
    <w:rsid w:val="006A18B6"/>
    <w:rsid w:val="006A4091"/>
    <w:rsid w:val="006A509B"/>
    <w:rsid w:val="006B447A"/>
    <w:rsid w:val="006B661E"/>
    <w:rsid w:val="006B715A"/>
    <w:rsid w:val="006B72B5"/>
    <w:rsid w:val="006C34BE"/>
    <w:rsid w:val="006C49B3"/>
    <w:rsid w:val="006D64EC"/>
    <w:rsid w:val="006D7DEE"/>
    <w:rsid w:val="006E0074"/>
    <w:rsid w:val="006E7E8E"/>
    <w:rsid w:val="006F11F1"/>
    <w:rsid w:val="006F23D5"/>
    <w:rsid w:val="006F5D2E"/>
    <w:rsid w:val="006F636F"/>
    <w:rsid w:val="006F7E18"/>
    <w:rsid w:val="00702317"/>
    <w:rsid w:val="00702631"/>
    <w:rsid w:val="00707FE4"/>
    <w:rsid w:val="007102EA"/>
    <w:rsid w:val="00717D3E"/>
    <w:rsid w:val="00717F0C"/>
    <w:rsid w:val="00720E0D"/>
    <w:rsid w:val="00721153"/>
    <w:rsid w:val="00722E63"/>
    <w:rsid w:val="00723541"/>
    <w:rsid w:val="0072530D"/>
    <w:rsid w:val="00726CCA"/>
    <w:rsid w:val="00733AC5"/>
    <w:rsid w:val="007348BD"/>
    <w:rsid w:val="007359C2"/>
    <w:rsid w:val="00746F4E"/>
    <w:rsid w:val="0075192C"/>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1A34"/>
    <w:rsid w:val="007A2875"/>
    <w:rsid w:val="007A4AF6"/>
    <w:rsid w:val="007A597C"/>
    <w:rsid w:val="007A6918"/>
    <w:rsid w:val="007A770B"/>
    <w:rsid w:val="007A7762"/>
    <w:rsid w:val="007B09D4"/>
    <w:rsid w:val="007B12A3"/>
    <w:rsid w:val="007B299C"/>
    <w:rsid w:val="007C0525"/>
    <w:rsid w:val="007C3AA9"/>
    <w:rsid w:val="007C470E"/>
    <w:rsid w:val="007C4DBF"/>
    <w:rsid w:val="007D5449"/>
    <w:rsid w:val="007D6E67"/>
    <w:rsid w:val="007D7457"/>
    <w:rsid w:val="007E0A77"/>
    <w:rsid w:val="007E11F9"/>
    <w:rsid w:val="007E1748"/>
    <w:rsid w:val="007E1C6C"/>
    <w:rsid w:val="007E32C8"/>
    <w:rsid w:val="007E4183"/>
    <w:rsid w:val="007E570E"/>
    <w:rsid w:val="007F12E5"/>
    <w:rsid w:val="007F3801"/>
    <w:rsid w:val="007F5A29"/>
    <w:rsid w:val="00800D8F"/>
    <w:rsid w:val="00801E9D"/>
    <w:rsid w:val="008030E1"/>
    <w:rsid w:val="008048B3"/>
    <w:rsid w:val="00805124"/>
    <w:rsid w:val="00806085"/>
    <w:rsid w:val="00811982"/>
    <w:rsid w:val="00815A9F"/>
    <w:rsid w:val="00816612"/>
    <w:rsid w:val="00824C97"/>
    <w:rsid w:val="0083059D"/>
    <w:rsid w:val="0083099F"/>
    <w:rsid w:val="008346CB"/>
    <w:rsid w:val="00835D06"/>
    <w:rsid w:val="00837682"/>
    <w:rsid w:val="008425CD"/>
    <w:rsid w:val="008449D6"/>
    <w:rsid w:val="00852571"/>
    <w:rsid w:val="00854FBF"/>
    <w:rsid w:val="0085507B"/>
    <w:rsid w:val="008551DE"/>
    <w:rsid w:val="00855E82"/>
    <w:rsid w:val="00861983"/>
    <w:rsid w:val="0086338C"/>
    <w:rsid w:val="00865474"/>
    <w:rsid w:val="008660A7"/>
    <w:rsid w:val="00872A6B"/>
    <w:rsid w:val="00876FC2"/>
    <w:rsid w:val="00880043"/>
    <w:rsid w:val="00880DFB"/>
    <w:rsid w:val="0088219F"/>
    <w:rsid w:val="00886413"/>
    <w:rsid w:val="00891216"/>
    <w:rsid w:val="00896E32"/>
    <w:rsid w:val="008A3376"/>
    <w:rsid w:val="008A3637"/>
    <w:rsid w:val="008B572F"/>
    <w:rsid w:val="008B74C7"/>
    <w:rsid w:val="008C3CB0"/>
    <w:rsid w:val="008C4BE8"/>
    <w:rsid w:val="008C7295"/>
    <w:rsid w:val="008D1931"/>
    <w:rsid w:val="008D6648"/>
    <w:rsid w:val="008E41BC"/>
    <w:rsid w:val="008E57DD"/>
    <w:rsid w:val="008E595B"/>
    <w:rsid w:val="008E6F60"/>
    <w:rsid w:val="008F332C"/>
    <w:rsid w:val="0090009C"/>
    <w:rsid w:val="009073AF"/>
    <w:rsid w:val="009117EB"/>
    <w:rsid w:val="00914CB3"/>
    <w:rsid w:val="00922EA7"/>
    <w:rsid w:val="00922FAD"/>
    <w:rsid w:val="009278C1"/>
    <w:rsid w:val="009462F3"/>
    <w:rsid w:val="00952B58"/>
    <w:rsid w:val="00953230"/>
    <w:rsid w:val="00954130"/>
    <w:rsid w:val="0096091D"/>
    <w:rsid w:val="00963C1A"/>
    <w:rsid w:val="00965248"/>
    <w:rsid w:val="009709E9"/>
    <w:rsid w:val="009711FE"/>
    <w:rsid w:val="00971473"/>
    <w:rsid w:val="00973E05"/>
    <w:rsid w:val="009752B9"/>
    <w:rsid w:val="00976AE0"/>
    <w:rsid w:val="009833F4"/>
    <w:rsid w:val="00984521"/>
    <w:rsid w:val="0098782C"/>
    <w:rsid w:val="009909A2"/>
    <w:rsid w:val="009915AF"/>
    <w:rsid w:val="00991DF9"/>
    <w:rsid w:val="00991E11"/>
    <w:rsid w:val="00991EDB"/>
    <w:rsid w:val="009A118B"/>
    <w:rsid w:val="009A1A3C"/>
    <w:rsid w:val="009A3AB6"/>
    <w:rsid w:val="009A4C63"/>
    <w:rsid w:val="009A65A0"/>
    <w:rsid w:val="009A7B32"/>
    <w:rsid w:val="009B14A8"/>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5C8E"/>
    <w:rsid w:val="00A16A85"/>
    <w:rsid w:val="00A1769A"/>
    <w:rsid w:val="00A21826"/>
    <w:rsid w:val="00A21B1F"/>
    <w:rsid w:val="00A2286A"/>
    <w:rsid w:val="00A22AA1"/>
    <w:rsid w:val="00A27F68"/>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AAF"/>
    <w:rsid w:val="00AC4FAF"/>
    <w:rsid w:val="00AC56B3"/>
    <w:rsid w:val="00AC57DF"/>
    <w:rsid w:val="00AC7BDF"/>
    <w:rsid w:val="00AD6488"/>
    <w:rsid w:val="00AD77CD"/>
    <w:rsid w:val="00AD7E1C"/>
    <w:rsid w:val="00AE0E01"/>
    <w:rsid w:val="00AE56DD"/>
    <w:rsid w:val="00AF5B7A"/>
    <w:rsid w:val="00AF7232"/>
    <w:rsid w:val="00B039A1"/>
    <w:rsid w:val="00B07049"/>
    <w:rsid w:val="00B21E94"/>
    <w:rsid w:val="00B231CC"/>
    <w:rsid w:val="00B23A8C"/>
    <w:rsid w:val="00B33174"/>
    <w:rsid w:val="00B366A7"/>
    <w:rsid w:val="00B422EB"/>
    <w:rsid w:val="00B42BF0"/>
    <w:rsid w:val="00B42C9B"/>
    <w:rsid w:val="00B43FB2"/>
    <w:rsid w:val="00B458E2"/>
    <w:rsid w:val="00B45E24"/>
    <w:rsid w:val="00B47BF6"/>
    <w:rsid w:val="00B536FA"/>
    <w:rsid w:val="00B573BD"/>
    <w:rsid w:val="00B57C4A"/>
    <w:rsid w:val="00B63DE8"/>
    <w:rsid w:val="00B65021"/>
    <w:rsid w:val="00B66F94"/>
    <w:rsid w:val="00B67362"/>
    <w:rsid w:val="00B67D06"/>
    <w:rsid w:val="00B70B76"/>
    <w:rsid w:val="00B717AC"/>
    <w:rsid w:val="00B71DC8"/>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B459F"/>
    <w:rsid w:val="00BC0F8D"/>
    <w:rsid w:val="00BC3D97"/>
    <w:rsid w:val="00BC4D22"/>
    <w:rsid w:val="00BC72F3"/>
    <w:rsid w:val="00BD3852"/>
    <w:rsid w:val="00BD54F8"/>
    <w:rsid w:val="00BD5DD2"/>
    <w:rsid w:val="00BD73CF"/>
    <w:rsid w:val="00BE1F1B"/>
    <w:rsid w:val="00BE361E"/>
    <w:rsid w:val="00BE62AB"/>
    <w:rsid w:val="00BF0386"/>
    <w:rsid w:val="00C009E8"/>
    <w:rsid w:val="00C00CFA"/>
    <w:rsid w:val="00C02A50"/>
    <w:rsid w:val="00C11047"/>
    <w:rsid w:val="00C1178C"/>
    <w:rsid w:val="00C12DD8"/>
    <w:rsid w:val="00C1568B"/>
    <w:rsid w:val="00C158C6"/>
    <w:rsid w:val="00C2552C"/>
    <w:rsid w:val="00C255BD"/>
    <w:rsid w:val="00C313FD"/>
    <w:rsid w:val="00C341E6"/>
    <w:rsid w:val="00C34214"/>
    <w:rsid w:val="00C35619"/>
    <w:rsid w:val="00C3749B"/>
    <w:rsid w:val="00C416FF"/>
    <w:rsid w:val="00C42894"/>
    <w:rsid w:val="00C44A6E"/>
    <w:rsid w:val="00C46AA2"/>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3F5"/>
    <w:rsid w:val="00CB798D"/>
    <w:rsid w:val="00CC3277"/>
    <w:rsid w:val="00CC36E7"/>
    <w:rsid w:val="00CC7909"/>
    <w:rsid w:val="00CC7A39"/>
    <w:rsid w:val="00CD1E05"/>
    <w:rsid w:val="00CD3DC8"/>
    <w:rsid w:val="00CD53D5"/>
    <w:rsid w:val="00CD6223"/>
    <w:rsid w:val="00CD706F"/>
    <w:rsid w:val="00CE0236"/>
    <w:rsid w:val="00CE02D3"/>
    <w:rsid w:val="00CE314B"/>
    <w:rsid w:val="00CE6979"/>
    <w:rsid w:val="00CF26C0"/>
    <w:rsid w:val="00CF37E6"/>
    <w:rsid w:val="00CF401C"/>
    <w:rsid w:val="00CF6D1F"/>
    <w:rsid w:val="00D0302D"/>
    <w:rsid w:val="00D05460"/>
    <w:rsid w:val="00D0657F"/>
    <w:rsid w:val="00D224DA"/>
    <w:rsid w:val="00D24F3E"/>
    <w:rsid w:val="00D26D58"/>
    <w:rsid w:val="00D272C9"/>
    <w:rsid w:val="00D2735B"/>
    <w:rsid w:val="00D351CB"/>
    <w:rsid w:val="00D43EA8"/>
    <w:rsid w:val="00D44196"/>
    <w:rsid w:val="00D469FC"/>
    <w:rsid w:val="00D47164"/>
    <w:rsid w:val="00D54D86"/>
    <w:rsid w:val="00D57A3B"/>
    <w:rsid w:val="00D641D2"/>
    <w:rsid w:val="00D641EE"/>
    <w:rsid w:val="00D70DCC"/>
    <w:rsid w:val="00D724A6"/>
    <w:rsid w:val="00D77D5D"/>
    <w:rsid w:val="00D820D2"/>
    <w:rsid w:val="00D82858"/>
    <w:rsid w:val="00D90ACE"/>
    <w:rsid w:val="00D95CA3"/>
    <w:rsid w:val="00DA08D8"/>
    <w:rsid w:val="00DA5A82"/>
    <w:rsid w:val="00DB152E"/>
    <w:rsid w:val="00DB314B"/>
    <w:rsid w:val="00DB6021"/>
    <w:rsid w:val="00DB6A12"/>
    <w:rsid w:val="00DC1454"/>
    <w:rsid w:val="00DC1C10"/>
    <w:rsid w:val="00DC2C2A"/>
    <w:rsid w:val="00DC613F"/>
    <w:rsid w:val="00DC7D1D"/>
    <w:rsid w:val="00DD1A66"/>
    <w:rsid w:val="00DD3005"/>
    <w:rsid w:val="00DD33B9"/>
    <w:rsid w:val="00DD68FC"/>
    <w:rsid w:val="00DE0178"/>
    <w:rsid w:val="00DE07C5"/>
    <w:rsid w:val="00DF1D0E"/>
    <w:rsid w:val="00E026E4"/>
    <w:rsid w:val="00E079E2"/>
    <w:rsid w:val="00E10AAE"/>
    <w:rsid w:val="00E11D94"/>
    <w:rsid w:val="00E12EC5"/>
    <w:rsid w:val="00E14E68"/>
    <w:rsid w:val="00E15B58"/>
    <w:rsid w:val="00E20B6D"/>
    <w:rsid w:val="00E20BA1"/>
    <w:rsid w:val="00E211A5"/>
    <w:rsid w:val="00E226A5"/>
    <w:rsid w:val="00E2734B"/>
    <w:rsid w:val="00E27B79"/>
    <w:rsid w:val="00E33709"/>
    <w:rsid w:val="00E33AFF"/>
    <w:rsid w:val="00E5062B"/>
    <w:rsid w:val="00E6040A"/>
    <w:rsid w:val="00E6258B"/>
    <w:rsid w:val="00E63B29"/>
    <w:rsid w:val="00E66070"/>
    <w:rsid w:val="00E67241"/>
    <w:rsid w:val="00E72005"/>
    <w:rsid w:val="00E74856"/>
    <w:rsid w:val="00E76ADC"/>
    <w:rsid w:val="00E77287"/>
    <w:rsid w:val="00E820BC"/>
    <w:rsid w:val="00E82B33"/>
    <w:rsid w:val="00E82F10"/>
    <w:rsid w:val="00E83339"/>
    <w:rsid w:val="00E8591E"/>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7AB4"/>
    <w:rsid w:val="00ED1738"/>
    <w:rsid w:val="00ED633F"/>
    <w:rsid w:val="00EE2EE8"/>
    <w:rsid w:val="00EE584F"/>
    <w:rsid w:val="00EE5D1C"/>
    <w:rsid w:val="00EF1344"/>
    <w:rsid w:val="00EF2E7D"/>
    <w:rsid w:val="00EF494A"/>
    <w:rsid w:val="00EF5692"/>
    <w:rsid w:val="00EF77B2"/>
    <w:rsid w:val="00F07B61"/>
    <w:rsid w:val="00F12D1F"/>
    <w:rsid w:val="00F13437"/>
    <w:rsid w:val="00F14361"/>
    <w:rsid w:val="00F20676"/>
    <w:rsid w:val="00F20EBF"/>
    <w:rsid w:val="00F222C1"/>
    <w:rsid w:val="00F23F6A"/>
    <w:rsid w:val="00F24D99"/>
    <w:rsid w:val="00F30253"/>
    <w:rsid w:val="00F30F44"/>
    <w:rsid w:val="00F35935"/>
    <w:rsid w:val="00F37009"/>
    <w:rsid w:val="00F37888"/>
    <w:rsid w:val="00F42383"/>
    <w:rsid w:val="00F4309C"/>
    <w:rsid w:val="00F43DEC"/>
    <w:rsid w:val="00F44698"/>
    <w:rsid w:val="00F45ACA"/>
    <w:rsid w:val="00F45FDA"/>
    <w:rsid w:val="00F46B14"/>
    <w:rsid w:val="00F51B93"/>
    <w:rsid w:val="00F56DD6"/>
    <w:rsid w:val="00F56FF6"/>
    <w:rsid w:val="00F62BEF"/>
    <w:rsid w:val="00F639DD"/>
    <w:rsid w:val="00F65EF0"/>
    <w:rsid w:val="00F67A3F"/>
    <w:rsid w:val="00F67C30"/>
    <w:rsid w:val="00F704BF"/>
    <w:rsid w:val="00F70D85"/>
    <w:rsid w:val="00F742B9"/>
    <w:rsid w:val="00F7541D"/>
    <w:rsid w:val="00F832EB"/>
    <w:rsid w:val="00F9260C"/>
    <w:rsid w:val="00F92B2B"/>
    <w:rsid w:val="00F93373"/>
    <w:rsid w:val="00F94652"/>
    <w:rsid w:val="00F9666C"/>
    <w:rsid w:val="00F97A2B"/>
    <w:rsid w:val="00FA16C8"/>
    <w:rsid w:val="00FA1739"/>
    <w:rsid w:val="00FA3795"/>
    <w:rsid w:val="00FA4B32"/>
    <w:rsid w:val="00FB0EF2"/>
    <w:rsid w:val="00FB26E2"/>
    <w:rsid w:val="00FB3E18"/>
    <w:rsid w:val="00FB50A8"/>
    <w:rsid w:val="00FB52DC"/>
    <w:rsid w:val="00FC3CD5"/>
    <w:rsid w:val="00FC6BC0"/>
    <w:rsid w:val="00FD0850"/>
    <w:rsid w:val="00FD4292"/>
    <w:rsid w:val="00FE2592"/>
    <w:rsid w:val="00FE508C"/>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1737</TotalTime>
  <Pages>5</Pages>
  <Words>1151</Words>
  <Characters>6564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325</cp:revision>
  <dcterms:created xsi:type="dcterms:W3CDTF">2022-04-24T07:40:00Z</dcterms:created>
  <dcterms:modified xsi:type="dcterms:W3CDTF">2024-05-10T08:10:00Z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